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F7" w:rsidRPr="00620F8D" w:rsidRDefault="00F34FF7" w:rsidP="00F34FF7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>Załącznik nr 1.</w:t>
      </w:r>
      <w:r>
        <w:rPr>
          <w:rFonts w:ascii="Century Gothic" w:hAnsi="Century Gothic" w:cs="Arial"/>
          <w:b/>
          <w:bCs/>
          <w:sz w:val="18"/>
          <w:szCs w:val="18"/>
        </w:rPr>
        <w:t>6</w:t>
      </w:r>
      <w:r w:rsidRPr="00620F8D">
        <w:rPr>
          <w:rFonts w:ascii="Century Gothic" w:hAnsi="Century Gothic" w:cs="Arial"/>
          <w:b/>
          <w:bCs/>
          <w:sz w:val="18"/>
          <w:szCs w:val="18"/>
        </w:rPr>
        <w:t xml:space="preserve"> do  SIWZ– Formularz Szczegółowy Oferty</w:t>
      </w:r>
    </w:p>
    <w:p w:rsidR="00F34FF7" w:rsidRPr="00620F8D" w:rsidRDefault="00F34FF7" w:rsidP="00F34FF7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>Oznaczenie postępowania: DA.ZP.242.56.2018</w:t>
      </w:r>
    </w:p>
    <w:p w:rsidR="00F34FF7" w:rsidRPr="00620F8D" w:rsidRDefault="00F34FF7" w:rsidP="00F34FF7">
      <w:pPr>
        <w:spacing w:after="0" w:line="36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620F8D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Pakiet nr </w:t>
      </w:r>
      <w:r>
        <w:rPr>
          <w:rFonts w:ascii="Century Gothic" w:hAnsi="Century Gothic" w:cs="Arial"/>
          <w:b/>
          <w:bCs/>
          <w:sz w:val="18"/>
          <w:szCs w:val="18"/>
          <w:u w:val="single"/>
        </w:rPr>
        <w:t>6</w:t>
      </w:r>
      <w:r w:rsidRPr="00620F8D">
        <w:rPr>
          <w:rFonts w:ascii="Century Gothic" w:hAnsi="Century Gothic" w:cs="Arial"/>
          <w:b/>
          <w:bCs/>
          <w:sz w:val="18"/>
          <w:szCs w:val="18"/>
          <w:u w:val="single"/>
        </w:rPr>
        <w:t>:</w:t>
      </w:r>
    </w:p>
    <w:p w:rsidR="00F34FF7" w:rsidRPr="00620F8D" w:rsidRDefault="00F34FF7" w:rsidP="00F34FF7">
      <w:pPr>
        <w:jc w:val="center"/>
        <w:rPr>
          <w:rFonts w:ascii="Century Gothic" w:hAnsi="Century Gothic"/>
          <w:b/>
          <w:sz w:val="18"/>
          <w:szCs w:val="18"/>
        </w:rPr>
      </w:pPr>
      <w:r w:rsidRPr="00620F8D">
        <w:rPr>
          <w:rFonts w:ascii="Century Gothic" w:hAnsi="Century Gothic"/>
          <w:b/>
          <w:sz w:val="18"/>
          <w:szCs w:val="18"/>
        </w:rPr>
        <w:t>A. Opis Przedmiotu zamówienia: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122"/>
        <w:gridCol w:w="3118"/>
        <w:gridCol w:w="3402"/>
        <w:gridCol w:w="3828"/>
      </w:tblGrid>
      <w:tr w:rsidR="00F34FF7" w:rsidRPr="00620F8D" w:rsidTr="00F34FF7">
        <w:trPr>
          <w:trHeight w:val="7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</w:tbl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402"/>
        <w:gridCol w:w="3828"/>
      </w:tblGrid>
      <w:tr w:rsidR="00F34FF7" w:rsidRPr="00F34FF7" w:rsidTr="00F34FF7">
        <w:trPr>
          <w:trHeight w:val="103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Procesor o wydajności co najmniej 8200 punktów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CPU Mark w teście wydajności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PerformanceTest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(wynik dostępny: http://www.passmark.com)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Wielkość pamięci RAM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8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SSD interfejs SATA3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 dysku twardego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240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Karta sieciowa, graficzna i dźwiękowa zintegrowana z płytą główną; opcjonalnie LAN 1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Gb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/s lub/i zintegrowana karta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WiFi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a c ,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interface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Bluetooth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Zewnętrzne porty wejścia/wyjścia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 x USB 3.0;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1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opcjonalnie 1 x RJ-45; lub zewnętrzna karta sieciowa RJ-45 1Gb na złączu USB 3.0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 x HDMI lub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wbudowana kamera HD, mikrofon, głośnik stereo mocy min 2 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Klawiatura USB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Układ klawiszy QWERTY (amerykański) z podświetleniem klawiszy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78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System operacyjny umożliwiający pracę programom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teraputeycznym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niniejszego pakietu (bez konieczności emulacji).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Możliwość podłączenia/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intergracji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usługą Active Directory. System operacyjny posiadający aktualne wsparcie producenta do minimum 2023 roku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Zainstalowany mechanizm odtwarzania systemu z ukrytej partycji znajdującej się na dysku twardym, współpracujący z programami logopedyczno-psychologicznymi z punktu 4 i 7 pakietu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Typ wyświetlacza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Matryca IPS dotykowa powłoka błyszcząca (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glare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) z możliwością czyszczenia na mokro preparatem odkażającym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15,6 cali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Nominalna 1920 x 1080 piksele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Procesor o wydajności co najmniej 8200 punktów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CPU Mark w teście wydajności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PerformanceTest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(wynik dostępny: http://www.passmark.com)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Wielkość pamięci RAM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8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SSD interfejs SATA3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 dysku twardego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240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Karta sieciowa, graficzna i dźwiękowa zintegrowana z płytą główną; opcjonalnie LAN 1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Gb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/s lub/i zintegrowana karta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WiFi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a c ,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interface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Bluetooth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Zewnętrzne porty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wejścia/wyjścia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Min. 2 x USB 3.0;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1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opcjonalnie 1 x RJ-45; lub zewnętrzna karta sieciowa RJ-45 1Gb na złączu USB 3.0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 x HDMI lub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wbudowana kamera HD, mikrofon, głośnik stereo mocy min 2 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Klawiatura USB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Układ klawiszy QWERTY (amerykański) z podświetleniem klawiszy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78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System operacyjny umożliwiający pracę programom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teraputeycznym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niniejszego pakietu (bez konieczności emulacji).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Możliwość podłączenia/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intergracji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usługą Active Directory. System operacyjny posiadający aktualne wsparcie producenta do minimum 2023 roku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Zainstalowany mechanizm odtwarzania systemu z ukrytej partycji znajdującej się na dysku twardym, współpracujący z programami logopedyczno-psychologicznymi z punktu 6 pakietu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Typ wyświetlacza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Matryca IPS dotykowa powłoka błyszcząca (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glare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) z możliwością czyszczenia na mokro preparatem odkażającym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13,3 cali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Nominalna 1920 x 1080 piksele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wielofunkcyjne kolorowe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Drukowanie, kopiowanie, skanowanie, faksowanie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Prędkość druku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20 str./min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Prędkość druku kolorowego: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20 str./min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wydruku pierwszej strony (tryb gotowości):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Czerń: 11 s, Kolor: do 12 s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obciążenie (miesięczny, format A4):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38.000 stron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Technologia druku: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Druk laserowy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Jakość druku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min. 600 x 600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Jakość druku w kolorze: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min 600 x 600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Wyświetlacz: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Kolorowy wyświetlacz graficzny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 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USB 2.0, Ethernet 10/100/1000  Fax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Skaner płaski i  automatyczny podajnik dokumentów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3732C6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Format pliku eksportowanych skanów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  <w:t>JPG, RAW (BMP), PNG, TIFF, PDF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skanowania, optyczna: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Maks. 300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Format skanowania, maksymalny: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215,9 x 297 mm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format skanowania (automatyczny podajnik dokumentów):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215,9 x 355,6 mm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Prędkość skanowania (tryb normalny, format A4):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28 str./min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Pojemność automatycznego podajnika dokumentów:  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ok 50 arkuszy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Skanowanie do  poczty elektronicznej; Skanowanie do folderu; Skanowanie do pamięci USB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Przyciski 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skanowania, kopiowania, poczty e-mail lub faksu na panelu przednim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maksymalne (szer. × gł. × wys.):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430 × 480 × 340 mm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20 kg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czarny (druk do 3200 stron)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błękitny (druk do 2500 stron) 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żółty (druk do 2500 stron)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purpurowy (druk do 2500 stron) 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programów komputerowych do terapii neuropsychologicznej wraz z kompletnym oprogramowaniem administracyjnym, kluczem licencyjnym i panelem reakcyjnym</w:t>
            </w: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jej podzielności.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4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utrzymywania świadomości.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utrzymywania skupienia.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9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terapii czujności.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Moduł służący do rehabilitacji procesów wzrokowo-przestrzennych przy niedowidzeniu.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podręcznej w zakresie kodowania przestrzennego.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podręcznej w zakresie aktualizacji wzrokowej.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74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roboczej w zakresie postawy wzrokowo-przestrzennej.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poznawczych w zakresie hamowania reakcji.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wzrokowo-przestrzennych w zakresie koordynacji wzrokowo-ruchowej.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4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przestrzennych w zakresie operacji mentalnych.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74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planowania celowego działania.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51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długotrwałej w zakresie rozpoznawania twarzy i łączenia z informacją.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9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wybiórczości.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74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roboczej w zakresie aktualizacji przestrzennej.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 nie krótsza niż 7 lat.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kompatybilny ze sprzętem z pakietu 6/1 - (laptop z oprogramowaniem)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zainstalowany i skonfigurowany na laptopie z pakietu z punktu 1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do terapii kognitywnej wraz z oprogramowaniem systemowym i panelem rehabilitanta z joystickami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jej czujności.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zdolności reagowania na bodźce wzrokowe.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wzmacniania i usprawniania czujności uwagi utrzymywanej w czasie.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Moduł służący do wzmacniania procesów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uwagowych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kontekście funkcji wzrokowo-przestrzennych.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Moduł służący do usprawniania procesów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uwagowych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odnośnie konstrukcyjnych zdolności wzrokowo-przestrzennych.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usprawniania operacji wzrokowo-przestrzennych w kontekście poznawczym.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selektywności i koncentracji.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wzmacniania uwagi w zakresie podzielności w kontekście adaptacji do ruchu drogowego.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roboczej.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topologicznej.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twarzy.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słów.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obrazów.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zapamiętywania informacji.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pamięciowych i wykonawczych w warunkach realistycznych - zakupy.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planowania celowej aktywności.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rozumowania logicznego.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przeprowadzania porównań i obliczeń.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wzrokowo-przestrzennych w zakresie pola widzenia.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wzrokowo-ruchowych.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Panel rehabilitanta z joystickami i przyciskami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 zestaw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Minimum 7 lat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Oprogramowanie na nośnikach do zainstalowania na komputerze z systemem Windows 10 Professional lub wyższym (do instalacji na wskazanym komputerze spoza projektu)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Tak   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Komputerowy system do terapii afazji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rozumienia komunikatów językowych.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ekspresji werbalnej.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czytania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pisania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 nie krótsza niż 7 lat.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kompatybilny ze sprzętem z pakietu  z pozycji 2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zainstalowany i skonfigurowany na laptopie z pakietu z pozycji 2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1214C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Komputerowe testy psychometryczne z  programem zarządzającym, kluczem sprzętowym</w:t>
            </w:r>
            <w:r w:rsidR="001214C8">
              <w:rPr>
                <w:rFonts w:ascii="Century Gothic" w:eastAsia="Times New Roman" w:hAnsi="Century Gothic" w:cs="Times New Roman"/>
                <w:strike/>
                <w:color w:val="FF3333"/>
                <w:sz w:val="18"/>
                <w:szCs w:val="18"/>
                <w:lang w:eastAsia="pl-PL"/>
              </w:rPr>
              <w:t xml:space="preserve">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Testy powinny zawierać standaryzowane instrukcje, raporty w formacie Word oraz szerokie normy .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adaptacyjną orientacje w ruchu drogowym.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ciągłe rozpoznawanie wzrokowe.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niewerbalne uczenie się.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Stroopa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czujność.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Klucz sprzętowy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Standaryzowane instrukcje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eksportu  raportów badań do zewnętrznego formatu pliku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Zgodny z formatem edytora tekstu MS Word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 nie krótsza niż 7 lat.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zainstalowany i skonfigurowany na laptopie z  punktu 1 pakietu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Testy do diagnozy neuropsychologicznej.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Test Pamięci Wzrokowej Bentona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1214C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CTT-Kolorowy Test Połączeń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CVLT- Kalifornijski Test Uczenia się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DUM - Diagnozowanie Uszkodzeń Mózgu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MINIMENTAL(MMSE)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RFFT- Test Płynności Figuralnej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Ruffa</w:t>
            </w:r>
            <w:proofErr w:type="spellEnd"/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RHLB-Bateria Testów do Badania Funkcji Językowych i Komunikacyjnych Prawej Półkuli Mózgu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WCST-Test Sortowania Kart z Wisconsin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KPD-Kwestionariusz do Pomiaru Depresji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TMS-K-Test Matryc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Ravena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wersji standard forma Klasyczna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TMS-Plus Test Matryc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Ravena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wersji standard forma Plus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TMS-R - Test Matryc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Ravena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wersji standard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MMPI®2-Minnesocki Wielowymiarowy Inwentarz Osobowości ®-2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Komplet (podręcznik z polską normalizacją, podręcznik oryginalny, zeszyt z wzorami, 25 arkuszy odpowiedzi, klucz)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Tak – min. 1 zestaw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1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Książa do diagnozy psychologicznej</w:t>
            </w: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MMPI-2 Ocena Osobowości i Psychopatologii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1214C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 w:val="restart"/>
            <w:hideMark/>
          </w:tcPr>
          <w:p w:rsidR="00F34FF7" w:rsidRPr="00F34FF7" w:rsidRDefault="009C0FD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</w:t>
            </w:r>
            <w:r w:rsidR="00F34FF7"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wielofunkcyjne - drukarka cyfrowa: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Technologia druku: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laserowa (mono)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Podajnik papieru: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150 arkuszy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Wydajność: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wydajność 9000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str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mies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2400 x 600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Szybkość druku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str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/min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3732C6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Obsługiwane formaty nośników: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  <w:t>A4, A5, B5, Folio, Legal, Letter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optyczna skanera: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nie mniej niż 600 x 1200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kopiowania skanera: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nie mniej niż 600 x 600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Łączność bezprzewodowa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Wi-Fi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Poziom hałasu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do 51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(szer. x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wys.x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gł.): 385 x 255 x 340 mm (+/- 3mm)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7 kg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Wyposażenie: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startowy + 2 tonery standardowe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32C6" w:rsidRDefault="003732C6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3732C6" w:rsidRDefault="003732C6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3732C6" w:rsidRDefault="003732C6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3732C6" w:rsidRDefault="003732C6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3732C6" w:rsidRDefault="003732C6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C0FD7" w:rsidRPr="00620F8D" w:rsidRDefault="00D85F88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B</w:t>
      </w:r>
      <w:r w:rsidR="009C0FD7" w:rsidRPr="00620F8D">
        <w:rPr>
          <w:rFonts w:ascii="Century Gothic" w:hAnsi="Century Gothic" w:cs="Arial"/>
          <w:b/>
          <w:bCs/>
          <w:sz w:val="18"/>
          <w:szCs w:val="18"/>
        </w:rPr>
        <w:t>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9C0FD7" w:rsidRPr="00620F8D" w:rsidTr="00D575C9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47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9C0F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2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Urządzenie wielofunkcyjne kolorowe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3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System programów komputerowych do terapii neuropsychologicznej wraz z kompletnym oprogramowaniem administracyjnym, kluczem licencyjnym i panelem reakcyjnym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2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9C0FD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Program do terapii kognitywnej wraz z oprogramowaniem systemowym i panelem rehabilitanta z joystickami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27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Komputerowy system do terapii afazji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4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Komputerowe testy psychometryczne z  programem zarządzającym, kluczem sprzętowym</w:t>
            </w:r>
            <w:r w:rsidRPr="009C0FD7">
              <w:rPr>
                <w:rFonts w:ascii="Century Gothic" w:eastAsia="Times New Roman" w:hAnsi="Century Gothic" w:cs="Times New Roman"/>
                <w:b/>
                <w:strike/>
                <w:color w:val="FF3333"/>
                <w:sz w:val="18"/>
                <w:szCs w:val="18"/>
                <w:lang w:eastAsia="pl-PL"/>
              </w:rPr>
              <w:t xml:space="preserve"> </w:t>
            </w: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Testy powinny zawierać standaryzowane instrukcje, raporty w formacie Word oraz szerokie normy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45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Testy do diagnozy neuropsychologicznej.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9C0FD7">
        <w:trPr>
          <w:trHeight w:val="40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Książa do diagnozy psychologicznej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9C0FD7">
        <w:trPr>
          <w:trHeight w:val="321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Urządzenie wielofunkcyjne - drukarka cyfrowa: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C0FD7" w:rsidRPr="00620F8D" w:rsidRDefault="009C0FD7" w:rsidP="009C0FD7">
      <w:pPr>
        <w:suppressAutoHyphens/>
        <w:spacing w:after="0" w:line="360" w:lineRule="auto"/>
        <w:ind w:left="720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9C0FD7" w:rsidRPr="00620F8D" w:rsidRDefault="009C0FD7" w:rsidP="009C0FD7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:rsidR="009C0FD7" w:rsidRPr="00620F8D" w:rsidRDefault="009C0FD7" w:rsidP="009C0FD7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:rsidR="009C0FD7" w:rsidRPr="00620F8D" w:rsidRDefault="009C0FD7" w:rsidP="009C0FD7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</w:t>
      </w:r>
    </w:p>
    <w:p w:rsidR="009C0FD7" w:rsidRPr="00620F8D" w:rsidRDefault="009C0FD7" w:rsidP="009C0FD7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/podpis i pieczątka upoważnionego przedstawiciela/</w:t>
      </w:r>
    </w:p>
    <w:p w:rsidR="00F34FF7" w:rsidRPr="00F34FF7" w:rsidRDefault="00F34FF7">
      <w:pPr>
        <w:rPr>
          <w:rFonts w:ascii="Century Gothic" w:hAnsi="Century Gothic"/>
          <w:sz w:val="18"/>
          <w:szCs w:val="18"/>
        </w:rPr>
      </w:pPr>
    </w:p>
    <w:sectPr w:rsidR="00F34FF7" w:rsidRPr="00F34FF7" w:rsidSect="00F34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3E" w:rsidRDefault="0028783E" w:rsidP="009C0FD7">
      <w:pPr>
        <w:spacing w:after="0" w:line="240" w:lineRule="auto"/>
      </w:pPr>
      <w:r>
        <w:separator/>
      </w:r>
    </w:p>
  </w:endnote>
  <w:endnote w:type="continuationSeparator" w:id="0">
    <w:p w:rsidR="0028783E" w:rsidRDefault="0028783E" w:rsidP="009C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45196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9C0FD7" w:rsidRPr="009C0FD7" w:rsidRDefault="009C0FD7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C0FD7">
          <w:rPr>
            <w:rFonts w:ascii="Century Gothic" w:hAnsi="Century Gothic"/>
            <w:sz w:val="18"/>
            <w:szCs w:val="18"/>
          </w:rPr>
          <w:fldChar w:fldCharType="begin"/>
        </w:r>
        <w:r w:rsidRPr="009C0FD7">
          <w:rPr>
            <w:rFonts w:ascii="Century Gothic" w:hAnsi="Century Gothic"/>
            <w:sz w:val="18"/>
            <w:szCs w:val="18"/>
          </w:rPr>
          <w:instrText>PAGE   \* MERGEFORMAT</w:instrText>
        </w:r>
        <w:r w:rsidRPr="009C0FD7">
          <w:rPr>
            <w:rFonts w:ascii="Century Gothic" w:hAnsi="Century Gothic"/>
            <w:sz w:val="18"/>
            <w:szCs w:val="18"/>
          </w:rPr>
          <w:fldChar w:fldCharType="separate"/>
        </w:r>
        <w:r w:rsidR="00D85E23">
          <w:rPr>
            <w:rFonts w:ascii="Century Gothic" w:hAnsi="Century Gothic"/>
            <w:noProof/>
            <w:sz w:val="18"/>
            <w:szCs w:val="18"/>
          </w:rPr>
          <w:t>1</w:t>
        </w:r>
        <w:r w:rsidRPr="009C0FD7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9C0FD7" w:rsidRDefault="009C0F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3E" w:rsidRDefault="0028783E" w:rsidP="009C0FD7">
      <w:pPr>
        <w:spacing w:after="0" w:line="240" w:lineRule="auto"/>
      </w:pPr>
      <w:r>
        <w:separator/>
      </w:r>
    </w:p>
  </w:footnote>
  <w:footnote w:type="continuationSeparator" w:id="0">
    <w:p w:rsidR="0028783E" w:rsidRDefault="0028783E" w:rsidP="009C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D85E23" w:rsidP="004926B7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5F262939" wp14:editId="560866EB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4B"/>
    <w:rsid w:val="00075F9B"/>
    <w:rsid w:val="001214C8"/>
    <w:rsid w:val="00243989"/>
    <w:rsid w:val="0024664B"/>
    <w:rsid w:val="0028783E"/>
    <w:rsid w:val="003732C6"/>
    <w:rsid w:val="004926B7"/>
    <w:rsid w:val="004E2CD2"/>
    <w:rsid w:val="005B1721"/>
    <w:rsid w:val="008755AF"/>
    <w:rsid w:val="009C0FD7"/>
    <w:rsid w:val="00A657AA"/>
    <w:rsid w:val="00CA6941"/>
    <w:rsid w:val="00D85E23"/>
    <w:rsid w:val="00D85F88"/>
    <w:rsid w:val="00F34FF7"/>
    <w:rsid w:val="00F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FD7"/>
  </w:style>
  <w:style w:type="paragraph" w:styleId="Stopka">
    <w:name w:val="footer"/>
    <w:basedOn w:val="Normalny"/>
    <w:link w:val="Stopka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FD7"/>
  </w:style>
  <w:style w:type="paragraph" w:styleId="Tekstdymka">
    <w:name w:val="Balloon Text"/>
    <w:basedOn w:val="Normalny"/>
    <w:link w:val="TekstdymkaZnak"/>
    <w:uiPriority w:val="99"/>
    <w:semiHidden/>
    <w:unhideWhenUsed/>
    <w:rsid w:val="0049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FD7"/>
  </w:style>
  <w:style w:type="paragraph" w:styleId="Stopka">
    <w:name w:val="footer"/>
    <w:basedOn w:val="Normalny"/>
    <w:link w:val="Stopka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FD7"/>
  </w:style>
  <w:style w:type="paragraph" w:styleId="Tekstdymka">
    <w:name w:val="Balloon Text"/>
    <w:basedOn w:val="Normalny"/>
    <w:link w:val="TekstdymkaZnak"/>
    <w:uiPriority w:val="99"/>
    <w:semiHidden/>
    <w:unhideWhenUsed/>
    <w:rsid w:val="0049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1875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11</cp:revision>
  <dcterms:created xsi:type="dcterms:W3CDTF">2018-08-23T07:20:00Z</dcterms:created>
  <dcterms:modified xsi:type="dcterms:W3CDTF">2018-08-30T06:28:00Z</dcterms:modified>
</cp:coreProperties>
</file>