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F7" w:rsidRPr="00620F8D" w:rsidRDefault="00F34FF7" w:rsidP="00F34FF7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>Załącznik nr 1.</w:t>
      </w:r>
      <w:r>
        <w:rPr>
          <w:rFonts w:ascii="Century Gothic" w:hAnsi="Century Gothic" w:cs="Arial"/>
          <w:b/>
          <w:bCs/>
          <w:sz w:val="18"/>
          <w:szCs w:val="18"/>
        </w:rPr>
        <w:t>6</w:t>
      </w: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do  SIWZ– Formularz Szczegółowy Oferty</w:t>
      </w:r>
    </w:p>
    <w:p w:rsidR="00F34FF7" w:rsidRPr="00620F8D" w:rsidRDefault="00F34FF7" w:rsidP="00F34FF7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>Oznaczenie postępowania: DA.ZP.242.56.2018</w:t>
      </w:r>
    </w:p>
    <w:p w:rsidR="00F34FF7" w:rsidRPr="00620F8D" w:rsidRDefault="00F34FF7" w:rsidP="00F34FF7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620F8D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Pakiet nr </w:t>
      </w:r>
      <w:r>
        <w:rPr>
          <w:rFonts w:ascii="Century Gothic" w:hAnsi="Century Gothic" w:cs="Arial"/>
          <w:b/>
          <w:bCs/>
          <w:sz w:val="18"/>
          <w:szCs w:val="18"/>
          <w:u w:val="single"/>
        </w:rPr>
        <w:t>6</w:t>
      </w:r>
      <w:r w:rsidRPr="00620F8D">
        <w:rPr>
          <w:rFonts w:ascii="Century Gothic" w:hAnsi="Century Gothic" w:cs="Arial"/>
          <w:b/>
          <w:bCs/>
          <w:sz w:val="18"/>
          <w:szCs w:val="18"/>
          <w:u w:val="single"/>
        </w:rPr>
        <w:t>:</w:t>
      </w:r>
    </w:p>
    <w:p w:rsidR="00F34FF7" w:rsidRPr="00620F8D" w:rsidRDefault="00F34FF7" w:rsidP="00F34FF7">
      <w:pPr>
        <w:jc w:val="center"/>
        <w:rPr>
          <w:rFonts w:ascii="Century Gothic" w:hAnsi="Century Gothic"/>
          <w:b/>
          <w:sz w:val="18"/>
          <w:szCs w:val="18"/>
        </w:rPr>
      </w:pPr>
      <w:r w:rsidRPr="00620F8D">
        <w:rPr>
          <w:rFonts w:ascii="Century Gothic" w:hAnsi="Century Gothic"/>
          <w:b/>
          <w:sz w:val="18"/>
          <w:szCs w:val="18"/>
        </w:rPr>
        <w:t>A. Opis Przedmiotu zamówienia: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122"/>
        <w:gridCol w:w="3118"/>
        <w:gridCol w:w="3402"/>
        <w:gridCol w:w="3828"/>
      </w:tblGrid>
      <w:tr w:rsidR="00F34FF7" w:rsidRPr="00620F8D" w:rsidTr="00F34FF7">
        <w:trPr>
          <w:trHeight w:val="7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</w:tbl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402"/>
        <w:gridCol w:w="3828"/>
      </w:tblGrid>
      <w:tr w:rsidR="00F34FF7" w:rsidRPr="00F34FF7" w:rsidTr="00F34FF7">
        <w:trPr>
          <w:trHeight w:val="103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Procesor o wydajności co najmniej 8200 punktów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CPU Mark w teście wydajności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PerformanceTest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(wynik dostępny: http://www.passmark.com)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Wielkość pamięci RAM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8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SSD interfejs SATA3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240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Karta sieciowa, graficzna i dźwiękowa zintegrowana z płytą główną; opcjonalnie LAN 1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Gb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/s lub/i zintegrowana karta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WiFi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a c ,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interface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Bluetooth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Zewnętrzne porty wejścia/wyjścia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 x USB 3.0;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1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opcjonalnie 1 x RJ-45; lub zewnętrzna karta sieciowa RJ-45 1Gb na złączu USB 3.0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 x HDMI lub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wbudowana kamera HD, mikrofon, głośnik stereo mocy min 2 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Klawiatura USB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Układ klawiszy QWERTY (amerykański) z podświetleniem klawiszy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78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System operacyjny umożliwiający pracę programom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teraputeycznym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niniejszego pakietu (bez konieczności emulacji).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Możliwość podłączenia/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intergracji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usługą Active Directory. System operacyjny posiadający aktualne wsparcie producenta do minimum 2023 roku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Zainstalowany mechanizm odtwarzania systemu z ukrytej partycji znajdującej się na dysku twardym, współpracujący z programami logopedyczno-psychologicznymi z punktu 4 i 7 pakietu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9025B9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Typ wyświetlacza</w:t>
            </w:r>
          </w:p>
        </w:tc>
        <w:tc>
          <w:tcPr>
            <w:tcW w:w="3402" w:type="dxa"/>
            <w:hideMark/>
          </w:tcPr>
          <w:p w:rsidR="00F34FF7" w:rsidRPr="009025B9" w:rsidRDefault="00F34FF7" w:rsidP="009025B9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Matryca IPS dotykowa powłoka błyszcząca (</w:t>
            </w:r>
            <w:proofErr w:type="spellStart"/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glare</w:t>
            </w:r>
            <w:proofErr w:type="spellEnd"/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 xml:space="preserve">) </w:t>
            </w:r>
            <w:r w:rsidR="009025B9"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Wymagane umieszczenie folii ochronnych na matrycach laptopów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15,6 cali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Nominalna 1920 x 1080 piksele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Procesor o wydajności co najmniej 8200 punktów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CPU Mark w teście wydajności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PerformanceTest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(wynik dostępny: http://www.passmark.com)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Wielkość pamięci RAM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8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SSD interfejs SATA3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240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Karta sieciowa, graficzna i dźwiękowa zintegrowana z płytą główną; opcjonalnie LAN 1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Gb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/s lub/i zintegrowana karta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WiFi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a c ,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interface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Bluetooth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Zewnętrzne porty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wejścia/wyjścia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Min. 2 x USB 3.0;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1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opcjonalnie 1 x RJ-45; lub zewnętrzna karta sieciowa RJ-45 1Gb na złączu USB 3.0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1 x HDMI lub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wbudowana kamera HD, mikrofon, głośnik stereo mocy min 2 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Klawiatura USB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Układ klawiszy QWERTY (amerykański) z podświetleniem klawiszy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78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System operacyjny umożliwiający pracę programom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teraputeycznym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niniejszego pakietu (bez konieczności emulacji).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Możliwość podłączenia/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intergracji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 usługą Active Directory. System operacyjny posiadający aktualne wsparcie producenta do minimum 2023 roku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Zainstalowany mechanizm odtwarzania systemu z ukrytej partycji znajdującej się na dysku twardym, współpracujący z programami logopedyczno-psychologicznymi z punktu 6 pakietu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9025B9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Typ wyświetlacza</w:t>
            </w:r>
          </w:p>
        </w:tc>
        <w:tc>
          <w:tcPr>
            <w:tcW w:w="3402" w:type="dxa"/>
            <w:hideMark/>
          </w:tcPr>
          <w:p w:rsidR="00F34FF7" w:rsidRPr="009025B9" w:rsidRDefault="009025B9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Matryca IPS dotykowa powłoka błyszcząca (</w:t>
            </w:r>
            <w:proofErr w:type="spellStart"/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glare</w:t>
            </w:r>
            <w:proofErr w:type="spellEnd"/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) Wymagane umieszczenie folii ochronnych na matrycach laptopów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13,3 cali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Nominalna 1920 x 1080 piksele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wielofunkcyjne kolorowe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Drukowanie, kopiowanie, skanowanie, faksowanie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druku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20 str./min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druku kolorowego: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20 str./min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wydruku pierwszej strony (tryb gotowości):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Czerń: 11 s, Kolor: do 12 s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obciążenie (miesięczny, format A4):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38.000 stron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Technologia druku: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Druk laserowy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Jakość druku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Jakość druku w kolorze: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min 600 x 600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 wyświetlacz graficzny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 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USB 2.0, Ethernet 10/100/1000  Fax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Skaner płaski i  automatyczny podajnik dokumentów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9025B9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Format pliku eksportowanych skanów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  <w:t>JPG, RAW (BMP), PNG, TIFF, PDF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skanowania, optyczna: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Maks. 300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Format skanowania, maksymalny: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215,9 x 297 mm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format skanowania (automatyczny podajnik dokumentów):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215,9 x 355,6 mm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skanowania (tryb normalny, format A4):</w:t>
            </w:r>
          </w:p>
        </w:tc>
        <w:tc>
          <w:tcPr>
            <w:tcW w:w="3402" w:type="dxa"/>
            <w:hideMark/>
          </w:tcPr>
          <w:p w:rsidR="00F34FF7" w:rsidRPr="009025B9" w:rsidRDefault="00F34FF7" w:rsidP="009025B9">
            <w:pPr>
              <w:rPr>
                <w:rFonts w:ascii="Century Gothic" w:eastAsia="Times New Roman" w:hAnsi="Century Gothic" w:cs="Times New Roman"/>
                <w:b/>
                <w:color w:val="FF0000"/>
                <w:sz w:val="18"/>
                <w:szCs w:val="18"/>
                <w:lang w:eastAsia="pl-PL"/>
              </w:rPr>
            </w:pPr>
            <w:bookmarkStart w:id="0" w:name="_GoBack"/>
            <w:r w:rsidRPr="009025B9">
              <w:rPr>
                <w:rFonts w:ascii="Century Gothic" w:eastAsia="Times New Roman" w:hAnsi="Century Gothic" w:cs="Times New Roman"/>
                <w:b/>
                <w:color w:val="FF0000"/>
                <w:sz w:val="18"/>
                <w:szCs w:val="18"/>
                <w:lang w:eastAsia="pl-PL"/>
              </w:rPr>
              <w:t>Do 2</w:t>
            </w:r>
            <w:r w:rsidR="009025B9" w:rsidRPr="009025B9">
              <w:rPr>
                <w:rFonts w:ascii="Century Gothic" w:eastAsia="Times New Roman" w:hAnsi="Century Gothic" w:cs="Times New Roman"/>
                <w:b/>
                <w:color w:val="FF0000"/>
                <w:sz w:val="18"/>
                <w:szCs w:val="18"/>
                <w:lang w:eastAsia="pl-PL"/>
              </w:rPr>
              <w:t>6</w:t>
            </w:r>
            <w:r w:rsidRPr="009025B9">
              <w:rPr>
                <w:rFonts w:ascii="Century Gothic" w:eastAsia="Times New Roman" w:hAnsi="Century Gothic" w:cs="Times New Roman"/>
                <w:b/>
                <w:color w:val="FF0000"/>
                <w:sz w:val="18"/>
                <w:szCs w:val="18"/>
                <w:lang w:eastAsia="pl-PL"/>
              </w:rPr>
              <w:t xml:space="preserve"> str./min</w:t>
            </w:r>
            <w:bookmarkEnd w:id="0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Pojemność automatycznego podajnika dokumentów:  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ok 50 arkuszy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Skanowanie do  poczty elektronicznej; Skanowanie do folderu; Skanowanie do pamięci USB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Przyciski 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skanowania, kopiowania, poczty e-mail lub faksu na panelu przednim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maksymalne (szer. × gł. × wys.):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430 × 480 × 340 mm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20 kg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czarny (druk do 3200 stron)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błękitny (druk do 2500 stron) 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żółty (druk do 2500 stron)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purpurowy (druk do 2500 stron) 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programów komputerowych do terapii neuropsychologicznej wraz z kompletnym oprogramowaniem administracyjnym, kluczem licencyjnym i panelem reakcyjnym</w:t>
            </w: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jej podzielności.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4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utrzymywania świadomości.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utrzymywania skupienia.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9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terapii czujności.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Moduł służący do rehabilitacji procesów wzrokowo-przestrzennych przy niedowidzeniu.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podręcznej w zakresie kodowania przestrzennego.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podręcznej w zakresie aktualizacji wzrokowej.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74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roboczej w zakresie postawy wzrokowo-przestrzennej.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poznawczych w zakresie hamowania reakcji.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wzrokowo-przestrzennych w zakresie koordynacji wzrokowo-ruchowej.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4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przestrzennych w zakresie operacji mentalnych.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74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planowania celowego działania.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51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długotrwałej w zakresie rozpoznawania twarzy i łączenia z informacją.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9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wybiórczości.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74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roboczej w zakresie aktualizacji przestrzennej.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 nie krótsza niż 7 lat.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kompatybilny ze sprzętem z pakietu 6/1 - (laptop z oprogramowaniem)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z pakietu z punktu 1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do terapii kognitywnej wraz z oprogramowaniem systemowym i panelem rehabilitanta z joystickami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jej czujności.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zdolności reagowania na bodźce wzrokowe.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wzmacniania i usprawniania czujności uwagi utrzymywanej w czasie.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Moduł służący do wzmacniania procesów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uwagowych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kontekście funkcji wzrokowo-przestrzennych.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Moduł służący do usprawniania procesów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uwagowych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odnośnie konstrukcyjnych zdolności wzrokowo-przestrzennych.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usprawniania operacji wzrokowo-przestrzennych w kontekście poznawczym.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selektywności i koncentracji.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wzmacniania uwagi w zakresie podzielności w kontekście adaptacji do ruchu drogowego.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roboczej.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topologicznej.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twarzy.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słów.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obrazów.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zapamiętywania informacji.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pamięciowych i wykonawczych w warunkach realistycznych - zakupy.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planowania celowej aktywności.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rozumowania logicznego.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przeprowadzania porównań i obliczeń.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wzrokowo-przestrzennych w zakresie pola widzenia.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wzrokowo-ruchowych.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Panel rehabilitanta z joystickami i przyciskami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 zestaw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Minimum 7 lat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Oprogramowanie na nośnikach do zainstalowania na komputerze z systemem Windows 10 Professional lub wyższym (do instalacji na wskazanym komputerze spoza projektu)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Tak   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Komputerowy system do terapii afazji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rozumienia komunikatów językowych.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ekspresji werbalnej.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czytania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pisania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 nie krótsza niż 7 lat.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kompatybilny ze sprzętem z pakietu  z pozycji 2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z pakietu z pozycji 2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1214C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Komputerowe testy psychometryczne z  programem zarządzającym, kluczem sprzętowym</w:t>
            </w:r>
            <w:r w:rsidR="001214C8">
              <w:rPr>
                <w:rFonts w:ascii="Century Gothic" w:eastAsia="Times New Roman" w:hAnsi="Century Gothic" w:cs="Times New Roman"/>
                <w:strike/>
                <w:color w:val="FF3333"/>
                <w:sz w:val="18"/>
                <w:szCs w:val="18"/>
                <w:lang w:eastAsia="pl-PL"/>
              </w:rPr>
              <w:t xml:space="preserve">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Testy powinny zawierać standaryzowane instrukcje, raporty w formacie Word oraz szerokie normy .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adaptacyjną orientacje w ruchu drogowym.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ciągłe rozpoznawanie wzrokowe.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niewerbalne uczenie się.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Stroopa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czujność.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Klucz sprzętowy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Standaryzowane instrukcje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eksportu  raportów badań do zewnętrznego formatu pliku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Zgodny z formatem edytora tekstu MS Word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 nie krótsza niż 7 lat.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z  punktu 1 pakietu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Testy do diagnozy neuropsychologicznej.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Test Pamięci Wzrokowej Bentona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1214C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CTT-Kolorowy Test Połączeń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CVLT- Kalifornijski Test Uczenia się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9025B9" w:rsidRDefault="009025B9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hAnsi="Century Gothic"/>
                <w:color w:val="FF0000"/>
                <w:sz w:val="18"/>
                <w:szCs w:val="18"/>
              </w:rPr>
              <w:t>SCID-5 PD Ustrukturalizowany Wywiad Kliniczny do Badań Zaburzeń Osobowości DSM-5</w:t>
            </w:r>
          </w:p>
        </w:tc>
        <w:tc>
          <w:tcPr>
            <w:tcW w:w="3402" w:type="dxa"/>
            <w:hideMark/>
          </w:tcPr>
          <w:p w:rsidR="00F34FF7" w:rsidRPr="009025B9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MINIMENTAL(MMSE)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RFFT- Test Płynności Figuralnej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Ruffa</w:t>
            </w:r>
            <w:proofErr w:type="spellEnd"/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RHLB-Bateria Testów do Badania Funkcji Językowych i Komunikacyjnych Prawej Półkuli Mózgu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WCST-Test Sortowania Kart z Wisconsin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KPD-Kwestionariusz do Pomiaru Depresji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TMS-K-Test Matryc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Ravena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wersji standard forma Klasyczna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TMS-Plus Test Matryc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Ravena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wersji standard forma Plus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TMS-R - Test Matryc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Ravena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wersji standard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MMPI®2-Minnesocki Wielowymiarowy Inwentarz Osobowości ®-2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Komplet (podręcznik z polską normalizacją, podręcznik oryginalny, zeszyt z wzorami, 25 arkuszy odpowiedzi, klucz)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Tak – min. 1 zestaw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1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Książa do diagnozy psychologicznej</w:t>
            </w: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MMPI-2 Ocena Osobowości i Psychopatologii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1214C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 w:val="restart"/>
            <w:hideMark/>
          </w:tcPr>
          <w:p w:rsidR="00F34FF7" w:rsidRPr="00F34FF7" w:rsidRDefault="009C0FD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</w:t>
            </w:r>
            <w:r w:rsidR="00F34FF7"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wielofunkcyjne - drukarka cyfrowa: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Technologia druku: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laserowa (mono)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Podajnik papieru: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150 arkuszy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Wydajność: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wydajność 9000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str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/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mies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2400 x 600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Szybkość druku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str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9025B9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Obsługiwane formaty nośników: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  <w:t>A4, A5, B5, Folio, Legal, Letter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optyczna skanera: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nie mniej niż 600 x 1200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kopiowania skanera: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nie mniej niż 600 x 600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Łączność bezprzewodowa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Wi-Fi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Poziom hałasu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do 51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(szer. x </w:t>
            </w:r>
            <w:proofErr w:type="spellStart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wys.x</w:t>
            </w:r>
            <w:proofErr w:type="spellEnd"/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gł.): 385 x 255 x 340 mm (+/- 3mm)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7 kg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Wyposażenie: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startowy + 2 tonery standardowe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C0FD7" w:rsidRPr="00620F8D" w:rsidRDefault="00D85F88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B</w:t>
      </w:r>
      <w:r w:rsidR="009C0FD7" w:rsidRPr="00620F8D">
        <w:rPr>
          <w:rFonts w:ascii="Century Gothic" w:hAnsi="Century Gothic" w:cs="Arial"/>
          <w:b/>
          <w:bCs/>
          <w:sz w:val="18"/>
          <w:szCs w:val="18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9C0FD7" w:rsidRPr="00620F8D" w:rsidTr="00D575C9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47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9C0F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Laptop </w:t>
            </w:r>
            <w:proofErr w:type="spellStart"/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konwertowalny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2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Urządzenie wielofunkcyjne kolorowe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3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System programów komputerowych do terapii neuropsychologicznej wraz z kompletnym oprogramowaniem administracyjnym, kluczem licencyjnym i panelem reakcyjnym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2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9C0FD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Program do terapii kognitywnej wraz z oprogramowaniem systemowym i panelem rehabilitanta z joystickami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27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Komputerowy system do terapii afazji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4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Komputerowe testy psychometryczne z  programem zarządzającym, kluczem sprzętowym</w:t>
            </w:r>
            <w:r w:rsidRPr="009C0FD7">
              <w:rPr>
                <w:rFonts w:ascii="Century Gothic" w:eastAsia="Times New Roman" w:hAnsi="Century Gothic" w:cs="Times New Roman"/>
                <w:b/>
                <w:strike/>
                <w:color w:val="FF3333"/>
                <w:sz w:val="18"/>
                <w:szCs w:val="18"/>
                <w:lang w:eastAsia="pl-PL"/>
              </w:rPr>
              <w:t xml:space="preserve"> </w:t>
            </w: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Testy powinny zawierać standaryzowane instrukcje, raporty w formacie Word oraz szerokie normy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45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Testy do diagnozy neuropsychologicznej.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9C0FD7">
        <w:trPr>
          <w:trHeight w:val="40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Książa do diagnozy psychologicznej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9C0FD7">
        <w:trPr>
          <w:trHeight w:val="321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Urządzenie wielofunkcyjne - drukarka cyfrowa: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C0FD7" w:rsidRPr="00620F8D" w:rsidRDefault="009C0FD7" w:rsidP="009C0FD7">
      <w:pPr>
        <w:suppressAutoHyphens/>
        <w:spacing w:after="0"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9C0FD7" w:rsidRPr="00620F8D" w:rsidRDefault="009C0FD7" w:rsidP="009C0FD7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9C0FD7" w:rsidRPr="00620F8D" w:rsidRDefault="009C0FD7" w:rsidP="009C0FD7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9C0FD7" w:rsidRPr="00620F8D" w:rsidRDefault="009C0FD7" w:rsidP="009C0FD7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:rsidR="009C0FD7" w:rsidRPr="00620F8D" w:rsidRDefault="009C0FD7" w:rsidP="009C0FD7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:rsidR="00F34FF7" w:rsidRPr="00F34FF7" w:rsidRDefault="00F34FF7">
      <w:pPr>
        <w:rPr>
          <w:rFonts w:ascii="Century Gothic" w:hAnsi="Century Gothic"/>
          <w:sz w:val="18"/>
          <w:szCs w:val="18"/>
        </w:rPr>
      </w:pPr>
    </w:p>
    <w:sectPr w:rsidR="00F34FF7" w:rsidRPr="00F34FF7" w:rsidSect="00F34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23" w:rsidRDefault="00312C23" w:rsidP="009C0FD7">
      <w:pPr>
        <w:spacing w:after="0" w:line="240" w:lineRule="auto"/>
      </w:pPr>
      <w:r>
        <w:separator/>
      </w:r>
    </w:p>
  </w:endnote>
  <w:endnote w:type="continuationSeparator" w:id="0">
    <w:p w:rsidR="00312C23" w:rsidRDefault="00312C23" w:rsidP="009C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45196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C0FD7" w:rsidRPr="009C0FD7" w:rsidRDefault="009C0FD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C0FD7">
          <w:rPr>
            <w:rFonts w:ascii="Century Gothic" w:hAnsi="Century Gothic"/>
            <w:sz w:val="18"/>
            <w:szCs w:val="18"/>
          </w:rPr>
          <w:fldChar w:fldCharType="begin"/>
        </w:r>
        <w:r w:rsidRPr="009C0FD7">
          <w:rPr>
            <w:rFonts w:ascii="Century Gothic" w:hAnsi="Century Gothic"/>
            <w:sz w:val="18"/>
            <w:szCs w:val="18"/>
          </w:rPr>
          <w:instrText>PAGE   \* MERGEFORMAT</w:instrText>
        </w:r>
        <w:r w:rsidRPr="009C0FD7">
          <w:rPr>
            <w:rFonts w:ascii="Century Gothic" w:hAnsi="Century Gothic"/>
            <w:sz w:val="18"/>
            <w:szCs w:val="18"/>
          </w:rPr>
          <w:fldChar w:fldCharType="separate"/>
        </w:r>
        <w:r w:rsidR="00F52AE1">
          <w:rPr>
            <w:rFonts w:ascii="Century Gothic" w:hAnsi="Century Gothic"/>
            <w:noProof/>
            <w:sz w:val="18"/>
            <w:szCs w:val="18"/>
          </w:rPr>
          <w:t>4</w:t>
        </w:r>
        <w:r w:rsidRPr="009C0FD7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C0FD7" w:rsidRDefault="009C0F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23" w:rsidRDefault="00312C23" w:rsidP="009C0FD7">
      <w:pPr>
        <w:spacing w:after="0" w:line="240" w:lineRule="auto"/>
      </w:pPr>
      <w:r>
        <w:separator/>
      </w:r>
    </w:p>
  </w:footnote>
  <w:footnote w:type="continuationSeparator" w:id="0">
    <w:p w:rsidR="00312C23" w:rsidRDefault="00312C23" w:rsidP="009C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D85E23" w:rsidP="004926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262939" wp14:editId="560866EB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B"/>
    <w:rsid w:val="00075F9B"/>
    <w:rsid w:val="001214C8"/>
    <w:rsid w:val="001A0C91"/>
    <w:rsid w:val="00243989"/>
    <w:rsid w:val="0024664B"/>
    <w:rsid w:val="0028783E"/>
    <w:rsid w:val="00312C23"/>
    <w:rsid w:val="003732C6"/>
    <w:rsid w:val="004926B7"/>
    <w:rsid w:val="004E2CD2"/>
    <w:rsid w:val="005B1721"/>
    <w:rsid w:val="008755AF"/>
    <w:rsid w:val="009025B9"/>
    <w:rsid w:val="009C0FD7"/>
    <w:rsid w:val="00A657AA"/>
    <w:rsid w:val="00B52FE9"/>
    <w:rsid w:val="00CA6941"/>
    <w:rsid w:val="00D85E23"/>
    <w:rsid w:val="00D85F88"/>
    <w:rsid w:val="00F34FF7"/>
    <w:rsid w:val="00F52AE1"/>
    <w:rsid w:val="00F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FD7"/>
  </w:style>
  <w:style w:type="paragraph" w:styleId="Stopka">
    <w:name w:val="footer"/>
    <w:basedOn w:val="Normalny"/>
    <w:link w:val="Stopka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FD7"/>
  </w:style>
  <w:style w:type="paragraph" w:styleId="Tekstdymka">
    <w:name w:val="Balloon Text"/>
    <w:basedOn w:val="Normalny"/>
    <w:link w:val="TekstdymkaZnak"/>
    <w:uiPriority w:val="99"/>
    <w:semiHidden/>
    <w:unhideWhenUsed/>
    <w:rsid w:val="004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FD7"/>
  </w:style>
  <w:style w:type="paragraph" w:styleId="Stopka">
    <w:name w:val="footer"/>
    <w:basedOn w:val="Normalny"/>
    <w:link w:val="Stopka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FD7"/>
  </w:style>
  <w:style w:type="paragraph" w:styleId="Tekstdymka">
    <w:name w:val="Balloon Text"/>
    <w:basedOn w:val="Normalny"/>
    <w:link w:val="TekstdymkaZnak"/>
    <w:uiPriority w:val="99"/>
    <w:semiHidden/>
    <w:unhideWhenUsed/>
    <w:rsid w:val="004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1882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14</cp:revision>
  <dcterms:created xsi:type="dcterms:W3CDTF">2018-08-23T07:20:00Z</dcterms:created>
  <dcterms:modified xsi:type="dcterms:W3CDTF">2018-10-04T09:53:00Z</dcterms:modified>
</cp:coreProperties>
</file>