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A5" w:rsidRPr="00982C62" w:rsidRDefault="00D753A5" w:rsidP="00D753A5">
      <w:pPr>
        <w:pStyle w:val="Bezodstpw"/>
        <w:spacing w:line="360" w:lineRule="auto"/>
        <w:jc w:val="right"/>
        <w:rPr>
          <w:rFonts w:ascii="Century Gothic" w:hAnsi="Century Gothic" w:cs="Arial"/>
          <w:b/>
          <w:sz w:val="18"/>
          <w:szCs w:val="18"/>
          <w:shd w:val="clear" w:color="auto" w:fill="FFFFFF"/>
        </w:rPr>
      </w:pPr>
      <w:r w:rsidRPr="00982C62">
        <w:rPr>
          <w:rFonts w:ascii="Century Gothic" w:hAnsi="Century Gothic" w:cs="Arial"/>
          <w:b/>
          <w:sz w:val="18"/>
          <w:szCs w:val="18"/>
          <w:shd w:val="clear" w:color="auto" w:fill="FFFFFF"/>
        </w:rPr>
        <w:t xml:space="preserve">Załącznik nr </w:t>
      </w:r>
      <w:r w:rsidR="00003F64" w:rsidRPr="00982C62">
        <w:rPr>
          <w:rFonts w:ascii="Century Gothic" w:hAnsi="Century Gothic" w:cs="Arial"/>
          <w:b/>
          <w:sz w:val="18"/>
          <w:szCs w:val="18"/>
          <w:shd w:val="clear" w:color="auto" w:fill="FFFFFF"/>
        </w:rPr>
        <w:t>3</w:t>
      </w:r>
      <w:r w:rsidRPr="00982C62">
        <w:rPr>
          <w:rFonts w:ascii="Century Gothic" w:hAnsi="Century Gothic" w:cs="Arial"/>
          <w:b/>
          <w:sz w:val="18"/>
          <w:szCs w:val="18"/>
          <w:shd w:val="clear" w:color="auto" w:fill="FFFFFF"/>
        </w:rPr>
        <w:t xml:space="preserve"> do SIWZ</w:t>
      </w:r>
    </w:p>
    <w:p w:rsidR="00D753A5" w:rsidRPr="00982C62" w:rsidRDefault="00D753A5" w:rsidP="00D753A5">
      <w:pPr>
        <w:pStyle w:val="Bezodstpw"/>
        <w:spacing w:line="360" w:lineRule="auto"/>
        <w:jc w:val="right"/>
        <w:rPr>
          <w:rFonts w:ascii="Century Gothic" w:hAnsi="Century Gothic" w:cs="Arial"/>
          <w:b/>
          <w:sz w:val="18"/>
          <w:szCs w:val="18"/>
          <w:shd w:val="clear" w:color="auto" w:fill="FFFFFF"/>
        </w:rPr>
      </w:pPr>
      <w:r w:rsidRPr="00982C62">
        <w:rPr>
          <w:rFonts w:ascii="Century Gothic" w:hAnsi="Century Gothic" w:cs="Arial"/>
          <w:b/>
          <w:sz w:val="18"/>
          <w:szCs w:val="18"/>
          <w:shd w:val="clear" w:color="auto" w:fill="FFFFFF"/>
        </w:rPr>
        <w:t xml:space="preserve"> Zestawienie wymaganych parametrów techniczno-użytkowych </w:t>
      </w:r>
    </w:p>
    <w:p w:rsidR="008E6301" w:rsidRPr="00982C62" w:rsidRDefault="008E6301" w:rsidP="00D753A5">
      <w:pPr>
        <w:pStyle w:val="Bezodstpw"/>
        <w:spacing w:line="360" w:lineRule="auto"/>
        <w:jc w:val="right"/>
        <w:rPr>
          <w:rFonts w:ascii="Century Gothic" w:hAnsi="Century Gothic" w:cs="Arial"/>
          <w:b/>
          <w:sz w:val="18"/>
          <w:szCs w:val="18"/>
          <w:shd w:val="clear" w:color="auto" w:fill="FFFFFF"/>
        </w:rPr>
      </w:pPr>
      <w:r w:rsidRPr="00982C62">
        <w:rPr>
          <w:rFonts w:ascii="Century Gothic" w:hAnsi="Century Gothic" w:cs="Arial"/>
          <w:sz w:val="18"/>
          <w:szCs w:val="18"/>
          <w:shd w:val="clear" w:color="auto" w:fill="FFFFFF"/>
        </w:rPr>
        <w:t>Oznaczenie postępowania:</w:t>
      </w:r>
      <w:r w:rsidRPr="00982C62">
        <w:rPr>
          <w:rFonts w:ascii="Century Gothic" w:hAnsi="Century Gothic" w:cs="Arial"/>
          <w:b/>
          <w:sz w:val="18"/>
          <w:szCs w:val="18"/>
          <w:shd w:val="clear" w:color="auto" w:fill="FFFFFF"/>
        </w:rPr>
        <w:t xml:space="preserve"> </w:t>
      </w:r>
      <w:r w:rsidR="00EC2625" w:rsidRPr="00982C62">
        <w:rPr>
          <w:rFonts w:ascii="Century Gothic" w:hAnsi="Century Gothic" w:cs="Arial"/>
          <w:b/>
          <w:sz w:val="18"/>
          <w:szCs w:val="18"/>
          <w:shd w:val="clear" w:color="auto" w:fill="FFFFFF"/>
        </w:rPr>
        <w:t xml:space="preserve"> </w:t>
      </w:r>
      <w:r w:rsidR="00EC2625" w:rsidRPr="00982C62">
        <w:rPr>
          <w:rFonts w:ascii="Century Gothic" w:hAnsi="Century Gothic" w:cs="Arial"/>
          <w:b/>
          <w:sz w:val="18"/>
          <w:szCs w:val="18"/>
        </w:rPr>
        <w:t>DA.ZP.2420.29.2019</w:t>
      </w:r>
    </w:p>
    <w:p w:rsidR="00D753A5" w:rsidRPr="00982C62" w:rsidRDefault="00D753A5" w:rsidP="00D753A5">
      <w:pPr>
        <w:pStyle w:val="Bezodstpw"/>
        <w:spacing w:line="360" w:lineRule="auto"/>
        <w:rPr>
          <w:rFonts w:ascii="Century Gothic" w:hAnsi="Century Gothic" w:cs="Arial"/>
          <w:sz w:val="18"/>
          <w:szCs w:val="18"/>
          <w:shd w:val="clear" w:color="auto" w:fill="FFFFFF"/>
        </w:rPr>
      </w:pPr>
      <w:r w:rsidRPr="00982C62">
        <w:rPr>
          <w:rFonts w:ascii="Century Gothic" w:hAnsi="Century Gothic" w:cs="Arial"/>
          <w:sz w:val="18"/>
          <w:szCs w:val="18"/>
          <w:shd w:val="clear" w:color="auto" w:fill="FFFFFF"/>
        </w:rPr>
        <w:t>..................................</w:t>
      </w:r>
    </w:p>
    <w:p w:rsidR="00D753A5" w:rsidRPr="00982C62" w:rsidRDefault="00D753A5" w:rsidP="00D753A5">
      <w:pPr>
        <w:pStyle w:val="Bezodstpw"/>
        <w:spacing w:line="360" w:lineRule="auto"/>
        <w:rPr>
          <w:rFonts w:ascii="Century Gothic" w:hAnsi="Century Gothic" w:cs="Arial"/>
          <w:i/>
          <w:sz w:val="18"/>
          <w:szCs w:val="18"/>
          <w:shd w:val="clear" w:color="auto" w:fill="FFFFFF"/>
        </w:rPr>
      </w:pPr>
      <w:r w:rsidRPr="00982C62">
        <w:rPr>
          <w:rFonts w:ascii="Century Gothic" w:hAnsi="Century Gothic" w:cs="Arial"/>
          <w:i/>
          <w:sz w:val="18"/>
          <w:szCs w:val="18"/>
          <w:shd w:val="clear" w:color="auto" w:fill="FFFFFF"/>
        </w:rPr>
        <w:t>Pieczęć Wykonawcy</w:t>
      </w:r>
    </w:p>
    <w:p w:rsidR="00D753A5" w:rsidRPr="00982C62" w:rsidRDefault="00D753A5" w:rsidP="00D753A5">
      <w:pPr>
        <w:pStyle w:val="Bezodstpw"/>
        <w:spacing w:line="360" w:lineRule="auto"/>
        <w:jc w:val="center"/>
        <w:rPr>
          <w:rFonts w:ascii="Century Gothic" w:hAnsi="Century Gothic" w:cs="Arial"/>
          <w:b/>
          <w:sz w:val="18"/>
          <w:szCs w:val="18"/>
          <w:shd w:val="clear" w:color="auto" w:fill="FFFFFF"/>
        </w:rPr>
      </w:pPr>
    </w:p>
    <w:p w:rsidR="00D753A5" w:rsidRPr="00982C62" w:rsidRDefault="00D753A5" w:rsidP="00D753A5">
      <w:pPr>
        <w:pStyle w:val="Bezodstpw"/>
        <w:spacing w:line="360" w:lineRule="auto"/>
        <w:jc w:val="center"/>
        <w:rPr>
          <w:rFonts w:ascii="Century Gothic" w:hAnsi="Century Gothic" w:cs="Arial"/>
          <w:b/>
          <w:sz w:val="18"/>
          <w:szCs w:val="18"/>
          <w:shd w:val="clear" w:color="auto" w:fill="FFFFFF"/>
        </w:rPr>
      </w:pPr>
      <w:r w:rsidRPr="00982C62">
        <w:rPr>
          <w:rFonts w:ascii="Century Gothic" w:hAnsi="Century Gothic" w:cs="Arial"/>
          <w:b/>
          <w:sz w:val="18"/>
          <w:szCs w:val="18"/>
          <w:shd w:val="clear" w:color="auto" w:fill="FFFFFF"/>
        </w:rPr>
        <w:t>Zestawienie wymaganych parametrów techniczn</w:t>
      </w:r>
      <w:r w:rsidR="008E6301" w:rsidRPr="00982C62">
        <w:rPr>
          <w:rFonts w:ascii="Century Gothic" w:hAnsi="Century Gothic" w:cs="Arial"/>
          <w:b/>
          <w:sz w:val="18"/>
          <w:szCs w:val="18"/>
          <w:shd w:val="clear" w:color="auto" w:fill="FFFFFF"/>
        </w:rPr>
        <w:t>o-użytkowych analizatora</w:t>
      </w:r>
    </w:p>
    <w:p w:rsidR="00D753A5" w:rsidRPr="00982C62" w:rsidRDefault="00D753A5" w:rsidP="00D753A5">
      <w:pPr>
        <w:pStyle w:val="Stopka1"/>
        <w:spacing w:line="360" w:lineRule="auto"/>
        <w:jc w:val="both"/>
        <w:rPr>
          <w:rFonts w:ascii="Century Gothic" w:hAnsi="Century Gothic" w:cs="Arial"/>
          <w:b/>
          <w:i/>
          <w:sz w:val="18"/>
          <w:szCs w:val="18"/>
          <w:lang w:val="pl-PL"/>
        </w:rPr>
      </w:pPr>
    </w:p>
    <w:p w:rsidR="00D753A5" w:rsidRPr="00982C62" w:rsidRDefault="00D753A5" w:rsidP="00D753A5">
      <w:pPr>
        <w:pStyle w:val="Stopka1"/>
        <w:spacing w:line="360" w:lineRule="auto"/>
        <w:jc w:val="both"/>
        <w:rPr>
          <w:rFonts w:ascii="Century Gothic" w:hAnsi="Century Gothic" w:cs="Arial"/>
          <w:b/>
          <w:sz w:val="18"/>
          <w:szCs w:val="18"/>
          <w:lang w:val="pl-PL"/>
        </w:rPr>
      </w:pPr>
    </w:p>
    <w:p w:rsidR="00D753A5" w:rsidRPr="00982C62" w:rsidRDefault="00D753A5" w:rsidP="00D753A5">
      <w:pPr>
        <w:pStyle w:val="Stopka1"/>
        <w:spacing w:line="360" w:lineRule="auto"/>
        <w:jc w:val="both"/>
        <w:rPr>
          <w:rFonts w:ascii="Century Gothic" w:hAnsi="Century Gothic" w:cs="Arial"/>
          <w:bCs/>
          <w:sz w:val="18"/>
          <w:szCs w:val="18"/>
          <w:lang w:val="pl-PL"/>
        </w:rPr>
      </w:pPr>
      <w:r w:rsidRPr="00982C62">
        <w:rPr>
          <w:rFonts w:ascii="Century Gothic" w:hAnsi="Century Gothic" w:cs="Arial"/>
          <w:b/>
          <w:sz w:val="18"/>
          <w:szCs w:val="18"/>
          <w:lang w:val="pl-PL"/>
        </w:rPr>
        <w:t>WYMAGANE PARAMETRY i WŁAŚCIWOŚCI</w:t>
      </w:r>
      <w:r w:rsidRPr="00982C62">
        <w:rPr>
          <w:rFonts w:ascii="Century Gothic" w:hAnsi="Century Gothic" w:cs="Arial"/>
          <w:bCs/>
          <w:sz w:val="18"/>
          <w:szCs w:val="18"/>
          <w:lang w:val="pl-PL"/>
        </w:rPr>
        <w:t xml:space="preserve"> </w:t>
      </w:r>
      <w:r w:rsidRPr="00982C62">
        <w:rPr>
          <w:rFonts w:ascii="Century Gothic" w:hAnsi="Century Gothic" w:cs="Arial"/>
          <w:b/>
          <w:bCs/>
          <w:sz w:val="18"/>
          <w:szCs w:val="18"/>
          <w:lang w:val="pl-PL"/>
        </w:rPr>
        <w:t xml:space="preserve">ANALIZATORA parametrów krytycznych : </w:t>
      </w:r>
      <w:r w:rsidRPr="00982C62">
        <w:rPr>
          <w:rFonts w:ascii="Century Gothic" w:hAnsi="Century Gothic" w:cs="Arial"/>
          <w:bCs/>
          <w:sz w:val="18"/>
          <w:szCs w:val="18"/>
          <w:lang w:val="pl-PL"/>
        </w:rPr>
        <w:t xml:space="preserve"> </w:t>
      </w:r>
    </w:p>
    <w:p w:rsidR="00D753A5" w:rsidRPr="00982C62" w:rsidRDefault="00D753A5" w:rsidP="00D753A5">
      <w:pPr>
        <w:pStyle w:val="Stopka1"/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  <w:lang w:val="pl-PL"/>
        </w:rPr>
      </w:pPr>
    </w:p>
    <w:p w:rsidR="008E6301" w:rsidRPr="00982C62" w:rsidRDefault="00D753A5" w:rsidP="00D753A5">
      <w:pPr>
        <w:pStyle w:val="Stopka1"/>
        <w:spacing w:line="360" w:lineRule="auto"/>
        <w:rPr>
          <w:rFonts w:ascii="Century Gothic" w:hAnsi="Century Gothic" w:cs="Arial"/>
          <w:b/>
          <w:sz w:val="18"/>
          <w:szCs w:val="18"/>
          <w:lang w:val="pl-PL"/>
        </w:rPr>
      </w:pPr>
      <w:r w:rsidRPr="00982C62">
        <w:rPr>
          <w:rFonts w:ascii="Century Gothic" w:hAnsi="Century Gothic" w:cs="Arial"/>
          <w:b/>
          <w:sz w:val="18"/>
          <w:szCs w:val="18"/>
          <w:lang w:val="pl-PL"/>
        </w:rPr>
        <w:t>ANALIZATOR</w:t>
      </w:r>
      <w:r w:rsidR="008E6301" w:rsidRPr="00982C62">
        <w:rPr>
          <w:rFonts w:ascii="Century Gothic" w:hAnsi="Century Gothic" w:cs="Arial"/>
          <w:b/>
          <w:sz w:val="18"/>
          <w:szCs w:val="18"/>
          <w:lang w:val="pl-PL"/>
        </w:rPr>
        <w:t>:</w:t>
      </w:r>
    </w:p>
    <w:p w:rsidR="008E6301" w:rsidRPr="00982C62" w:rsidRDefault="008E6301" w:rsidP="008E6301">
      <w:pPr>
        <w:pStyle w:val="Stopka1"/>
        <w:spacing w:line="360" w:lineRule="auto"/>
        <w:rPr>
          <w:rFonts w:ascii="Century Gothic" w:hAnsi="Century Gothic" w:cs="Arial"/>
          <w:b/>
          <w:sz w:val="18"/>
          <w:szCs w:val="18"/>
          <w:lang w:val="pl-PL"/>
        </w:rPr>
      </w:pPr>
    </w:p>
    <w:p w:rsidR="008E6301" w:rsidRPr="00982C62" w:rsidRDefault="008E6301" w:rsidP="008E6301">
      <w:pPr>
        <w:pStyle w:val="Stopka1"/>
        <w:spacing w:line="360" w:lineRule="auto"/>
        <w:rPr>
          <w:rFonts w:ascii="Century Gothic" w:hAnsi="Century Gothic" w:cs="Arial"/>
          <w:sz w:val="18"/>
          <w:szCs w:val="18"/>
          <w:lang w:val="pl-PL"/>
        </w:rPr>
      </w:pPr>
      <w:r w:rsidRPr="00982C62">
        <w:rPr>
          <w:rFonts w:ascii="Century Gothic" w:hAnsi="Century Gothic" w:cs="Arial"/>
          <w:b/>
          <w:sz w:val="18"/>
          <w:szCs w:val="18"/>
          <w:lang w:val="pl-PL"/>
        </w:rPr>
        <w:t>Typ:</w:t>
      </w:r>
      <w:r w:rsidRPr="00982C62">
        <w:rPr>
          <w:rFonts w:ascii="Century Gothic" w:hAnsi="Century Gothic" w:cs="Arial"/>
          <w:sz w:val="18"/>
          <w:szCs w:val="18"/>
          <w:lang w:val="pl-PL"/>
        </w:rPr>
        <w:t xml:space="preserve"> …………………………………………………………………….. </w:t>
      </w:r>
    </w:p>
    <w:p w:rsidR="008E6301" w:rsidRPr="00982C62" w:rsidRDefault="008E6301" w:rsidP="00D753A5">
      <w:pPr>
        <w:pStyle w:val="Stopka1"/>
        <w:spacing w:line="360" w:lineRule="auto"/>
        <w:rPr>
          <w:rFonts w:ascii="Century Gothic" w:hAnsi="Century Gothic" w:cs="Arial"/>
          <w:b/>
          <w:sz w:val="18"/>
          <w:szCs w:val="18"/>
          <w:lang w:val="pl-PL"/>
        </w:rPr>
      </w:pPr>
    </w:p>
    <w:p w:rsidR="008E6301" w:rsidRPr="00982C62" w:rsidRDefault="008E6301" w:rsidP="008E6301">
      <w:pPr>
        <w:pStyle w:val="Stopka1"/>
        <w:spacing w:line="360" w:lineRule="auto"/>
        <w:rPr>
          <w:rFonts w:ascii="Century Gothic" w:hAnsi="Century Gothic" w:cs="Arial"/>
          <w:sz w:val="18"/>
          <w:szCs w:val="18"/>
          <w:lang w:val="pl-PL"/>
        </w:rPr>
      </w:pPr>
      <w:r w:rsidRPr="00982C62">
        <w:rPr>
          <w:rFonts w:ascii="Century Gothic" w:hAnsi="Century Gothic" w:cs="Arial"/>
          <w:b/>
          <w:sz w:val="18"/>
          <w:szCs w:val="18"/>
          <w:lang w:val="pl-PL"/>
        </w:rPr>
        <w:t>Model:</w:t>
      </w:r>
      <w:r w:rsidRPr="00982C62">
        <w:rPr>
          <w:rFonts w:ascii="Century Gothic" w:hAnsi="Century Gothic" w:cs="Arial"/>
          <w:sz w:val="18"/>
          <w:szCs w:val="18"/>
          <w:lang w:val="pl-PL"/>
        </w:rPr>
        <w:t xml:space="preserve"> …………………………………………………………………….. </w:t>
      </w:r>
    </w:p>
    <w:p w:rsidR="008E6301" w:rsidRPr="00982C62" w:rsidRDefault="008E6301" w:rsidP="00D753A5">
      <w:pPr>
        <w:pStyle w:val="Stopka1"/>
        <w:spacing w:line="360" w:lineRule="auto"/>
        <w:rPr>
          <w:rFonts w:ascii="Century Gothic" w:hAnsi="Century Gothic" w:cs="Arial"/>
          <w:b/>
          <w:sz w:val="18"/>
          <w:szCs w:val="18"/>
          <w:lang w:val="pl-PL"/>
        </w:rPr>
      </w:pPr>
    </w:p>
    <w:p w:rsidR="008E6301" w:rsidRPr="00982C62" w:rsidRDefault="008E6301" w:rsidP="008E6301">
      <w:pPr>
        <w:pStyle w:val="Stopka1"/>
        <w:spacing w:line="360" w:lineRule="auto"/>
        <w:rPr>
          <w:rFonts w:ascii="Century Gothic" w:hAnsi="Century Gothic" w:cs="Arial"/>
          <w:sz w:val="18"/>
          <w:szCs w:val="18"/>
          <w:lang w:val="pl-PL"/>
        </w:rPr>
      </w:pPr>
      <w:r w:rsidRPr="00982C62">
        <w:rPr>
          <w:rFonts w:ascii="Century Gothic" w:hAnsi="Century Gothic" w:cs="Arial"/>
          <w:b/>
          <w:sz w:val="18"/>
          <w:szCs w:val="18"/>
          <w:lang w:val="pl-PL"/>
        </w:rPr>
        <w:t>Producent:</w:t>
      </w:r>
      <w:r w:rsidRPr="00982C62">
        <w:rPr>
          <w:rFonts w:ascii="Century Gothic" w:hAnsi="Century Gothic" w:cs="Arial"/>
          <w:sz w:val="18"/>
          <w:szCs w:val="18"/>
          <w:lang w:val="pl-PL"/>
        </w:rPr>
        <w:t xml:space="preserve"> …………………………………………………………………….. </w:t>
      </w:r>
    </w:p>
    <w:p w:rsidR="008E6301" w:rsidRPr="00982C62" w:rsidRDefault="008E6301" w:rsidP="00D753A5">
      <w:pPr>
        <w:pStyle w:val="Stopka1"/>
        <w:spacing w:line="360" w:lineRule="auto"/>
        <w:rPr>
          <w:rFonts w:ascii="Century Gothic" w:hAnsi="Century Gothic" w:cs="Arial"/>
          <w:b/>
          <w:sz w:val="18"/>
          <w:szCs w:val="18"/>
          <w:lang w:val="pl-PL"/>
        </w:rPr>
      </w:pPr>
    </w:p>
    <w:p w:rsidR="00D753A5" w:rsidRPr="00982C62" w:rsidRDefault="008E6301" w:rsidP="00D753A5">
      <w:pPr>
        <w:pStyle w:val="Stopka1"/>
        <w:spacing w:line="360" w:lineRule="auto"/>
        <w:rPr>
          <w:rFonts w:ascii="Century Gothic" w:hAnsi="Century Gothic" w:cs="Arial"/>
          <w:sz w:val="18"/>
          <w:szCs w:val="18"/>
          <w:lang w:val="pl-PL"/>
        </w:rPr>
      </w:pPr>
      <w:r w:rsidRPr="00982C62">
        <w:rPr>
          <w:rFonts w:ascii="Century Gothic" w:hAnsi="Century Gothic" w:cs="Arial"/>
          <w:b/>
          <w:sz w:val="18"/>
          <w:szCs w:val="18"/>
          <w:lang w:val="pl-PL"/>
        </w:rPr>
        <w:t xml:space="preserve">Wartość analizatora : </w:t>
      </w:r>
      <w:r w:rsidRPr="00982C62">
        <w:rPr>
          <w:rFonts w:ascii="Century Gothic" w:hAnsi="Century Gothic" w:cs="Arial"/>
          <w:sz w:val="18"/>
          <w:szCs w:val="18"/>
          <w:lang w:val="pl-PL"/>
        </w:rPr>
        <w:t>……………………………………………………………………..</w:t>
      </w:r>
      <w:r w:rsidR="00D753A5" w:rsidRPr="00982C62">
        <w:rPr>
          <w:rFonts w:ascii="Century Gothic" w:hAnsi="Century Gothic" w:cs="Arial"/>
          <w:sz w:val="18"/>
          <w:szCs w:val="18"/>
          <w:lang w:val="pl-PL"/>
        </w:rPr>
        <w:t xml:space="preserve"> </w:t>
      </w:r>
    </w:p>
    <w:p w:rsidR="00D753A5" w:rsidRPr="00982C62" w:rsidRDefault="00D753A5" w:rsidP="00D753A5">
      <w:pPr>
        <w:pStyle w:val="Stopka1"/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pl-PL"/>
        </w:rPr>
      </w:pPr>
    </w:p>
    <w:tbl>
      <w:tblPr>
        <w:tblStyle w:val="Tabela-Siatka"/>
        <w:tblW w:w="9004" w:type="dxa"/>
        <w:tblLayout w:type="fixed"/>
        <w:tblLook w:val="0000" w:firstRow="0" w:lastRow="0" w:firstColumn="0" w:lastColumn="0" w:noHBand="0" w:noVBand="0"/>
      </w:tblPr>
      <w:tblGrid>
        <w:gridCol w:w="600"/>
        <w:gridCol w:w="5710"/>
        <w:gridCol w:w="2694"/>
      </w:tblGrid>
      <w:tr w:rsidR="00D753A5" w:rsidRPr="00982C62" w:rsidTr="00EC2625">
        <w:trPr>
          <w:trHeight w:val="366"/>
        </w:trPr>
        <w:tc>
          <w:tcPr>
            <w:tcW w:w="600" w:type="dxa"/>
            <w:shd w:val="clear" w:color="auto" w:fill="auto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5710" w:type="dxa"/>
            <w:shd w:val="clear" w:color="auto" w:fill="auto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WYMAGANE PARAMETRY I WŁAŚCIWOŚCI ANALIZATORA</w:t>
            </w:r>
          </w:p>
        </w:tc>
        <w:tc>
          <w:tcPr>
            <w:tcW w:w="2694" w:type="dxa"/>
            <w:shd w:val="clear" w:color="auto" w:fill="auto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Wartość oferowana</w:t>
            </w:r>
          </w:p>
        </w:tc>
      </w:tr>
      <w:tr w:rsidR="00D753A5" w:rsidRPr="00982C62" w:rsidTr="008E6301">
        <w:trPr>
          <w:trHeight w:val="656"/>
        </w:trPr>
        <w:tc>
          <w:tcPr>
            <w:tcW w:w="600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1.</w:t>
            </w:r>
          </w:p>
        </w:tc>
        <w:tc>
          <w:tcPr>
            <w:tcW w:w="5710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Zasilanie awaryjne urządzenia z wbudowanego akumulatora w wypadku zaniku zasilania sieciowego</w:t>
            </w:r>
          </w:p>
        </w:tc>
        <w:tc>
          <w:tcPr>
            <w:tcW w:w="2694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D753A5" w:rsidRPr="00982C62" w:rsidTr="008E6301">
        <w:trPr>
          <w:trHeight w:val="366"/>
        </w:trPr>
        <w:tc>
          <w:tcPr>
            <w:tcW w:w="600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2.</w:t>
            </w:r>
          </w:p>
        </w:tc>
        <w:tc>
          <w:tcPr>
            <w:tcW w:w="5710" w:type="dxa"/>
          </w:tcPr>
          <w:p w:rsidR="00D753A5" w:rsidRPr="00982C62" w:rsidRDefault="00D753A5" w:rsidP="007A550E">
            <w:pPr>
              <w:pStyle w:val="Standard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Automatyczny analizator parametrów krytycznych pracujący w systemie ciągłym, umożliwiający jednoczesne oznaczenie: </w:t>
            </w:r>
            <w:proofErr w:type="spellStart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pH</w:t>
            </w:r>
            <w:proofErr w:type="spellEnd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, pC</w:t>
            </w:r>
            <w:r w:rsidR="007A550E"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O</w:t>
            </w: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2, pO2, </w:t>
            </w:r>
            <w:proofErr w:type="spellStart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ctHb</w:t>
            </w:r>
            <w:proofErr w:type="spellEnd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, </w:t>
            </w:r>
            <w:proofErr w:type="spellStart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MetHb</w:t>
            </w:r>
            <w:proofErr w:type="spellEnd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, O2Hb, </w:t>
            </w:r>
            <w:proofErr w:type="spellStart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HHb</w:t>
            </w:r>
            <w:proofErr w:type="spellEnd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, </w:t>
            </w:r>
            <w:proofErr w:type="spellStart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COHb</w:t>
            </w:r>
            <w:proofErr w:type="spellEnd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, </w:t>
            </w:r>
            <w:proofErr w:type="spellStart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HbF</w:t>
            </w:r>
            <w:proofErr w:type="spellEnd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, sO2, </w:t>
            </w:r>
            <w:proofErr w:type="spellStart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cNa</w:t>
            </w:r>
            <w:proofErr w:type="spellEnd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+, </w:t>
            </w:r>
            <w:proofErr w:type="spellStart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cK</w:t>
            </w:r>
            <w:proofErr w:type="spellEnd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+, </w:t>
            </w:r>
            <w:proofErr w:type="spellStart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cCa</w:t>
            </w:r>
            <w:proofErr w:type="spellEnd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++ (zakres pomiarowy </w:t>
            </w:r>
            <w:proofErr w:type="spellStart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cCa</w:t>
            </w:r>
            <w:proofErr w:type="spellEnd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++ od 0,1 </w:t>
            </w:r>
            <w:proofErr w:type="spellStart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mmol</w:t>
            </w:r>
            <w:proofErr w:type="spellEnd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/L), </w:t>
            </w:r>
            <w:proofErr w:type="spellStart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cCl</w:t>
            </w:r>
            <w:proofErr w:type="spellEnd"/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-</w:t>
            </w: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sym w:font="Symbol" w:char="F060"/>
            </w: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, glukoza, mleczany, bilirubina całkowita (wymagany zakres pomiarowy dla bilirubiny od 0,0 mg/dl do przynajmniej 50 mg/dl) </w:t>
            </w:r>
          </w:p>
        </w:tc>
        <w:tc>
          <w:tcPr>
            <w:tcW w:w="2694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D753A5" w:rsidRPr="00982C62" w:rsidTr="008E6301">
        <w:trPr>
          <w:trHeight w:val="366"/>
        </w:trPr>
        <w:tc>
          <w:tcPr>
            <w:tcW w:w="600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3.</w:t>
            </w:r>
          </w:p>
        </w:tc>
        <w:tc>
          <w:tcPr>
            <w:tcW w:w="5710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Analizator pracujący w oparciu o dwa elementy zużywalne tj. wielotestowe sensorowe kasety pomiarowe oraz pakiety odczynnikowe zawierające  odczynniki, kalibratory i płyny kontroli jakości inne niż kalibratory</w:t>
            </w:r>
          </w:p>
        </w:tc>
        <w:tc>
          <w:tcPr>
            <w:tcW w:w="2694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D753A5" w:rsidRPr="00982C62" w:rsidTr="008E6301">
        <w:trPr>
          <w:trHeight w:val="616"/>
        </w:trPr>
        <w:tc>
          <w:tcPr>
            <w:tcW w:w="600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4.</w:t>
            </w:r>
          </w:p>
        </w:tc>
        <w:tc>
          <w:tcPr>
            <w:tcW w:w="5710" w:type="dxa"/>
          </w:tcPr>
          <w:p w:rsidR="00D753A5" w:rsidRPr="00982C62" w:rsidRDefault="004244BE" w:rsidP="004244BE">
            <w:pPr>
              <w:pStyle w:val="WW-Tekstpodstawowy2"/>
              <w:snapToGrid w:val="0"/>
              <w:spacing w:line="360" w:lineRule="auto"/>
              <w:ind w:left="33"/>
              <w:rPr>
                <w:rFonts w:ascii="Century Gothic" w:hAnsi="Century Gothic" w:cs="Arial"/>
                <w:b w:val="0"/>
                <w:sz w:val="18"/>
                <w:szCs w:val="18"/>
                <w:shd w:val="clear" w:color="auto" w:fill="FFFFFF"/>
                <w:lang w:val="pl-PL"/>
              </w:rPr>
            </w:pPr>
            <w:r w:rsidRPr="00982C62">
              <w:rPr>
                <w:rFonts w:ascii="Century Gothic" w:hAnsi="Century Gothic" w:cs="Arial"/>
                <w:b w:val="0"/>
                <w:sz w:val="18"/>
                <w:szCs w:val="18"/>
                <w:shd w:val="clear" w:color="auto" w:fill="FFFFFF"/>
                <w:lang w:val="pl-PL"/>
              </w:rPr>
              <w:t>Możliwość aspiracji próbki bezpośrednio ze strzykawki i z kapilary</w:t>
            </w:r>
          </w:p>
        </w:tc>
        <w:tc>
          <w:tcPr>
            <w:tcW w:w="2694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D753A5" w:rsidRPr="00982C62" w:rsidTr="008E6301">
        <w:trPr>
          <w:trHeight w:val="268"/>
        </w:trPr>
        <w:tc>
          <w:tcPr>
            <w:tcW w:w="600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5.</w:t>
            </w:r>
          </w:p>
        </w:tc>
        <w:tc>
          <w:tcPr>
            <w:tcW w:w="5710" w:type="dxa"/>
          </w:tcPr>
          <w:p w:rsidR="00D753A5" w:rsidRPr="00982C62" w:rsidRDefault="004244BE" w:rsidP="00D753A5">
            <w:pPr>
              <w:pStyle w:val="Standard"/>
              <w:spacing w:line="360" w:lineRule="auto"/>
              <w:rPr>
                <w:rFonts w:ascii="Century Gothic" w:hAnsi="Century Gothic" w:cs="Arial"/>
                <w:bCs/>
                <w:color w:val="000000"/>
                <w:sz w:val="18"/>
                <w:szCs w:val="18"/>
                <w:shd w:val="clear" w:color="auto" w:fill="FFFFFF"/>
                <w:lang w:val="pl-PL"/>
              </w:rPr>
            </w:pPr>
            <w:r w:rsidRPr="00982C62">
              <w:rPr>
                <w:rFonts w:ascii="Century Gothic" w:hAnsi="Century Gothic" w:cs="Arial"/>
                <w:bCs/>
                <w:color w:val="000000"/>
                <w:sz w:val="18"/>
                <w:szCs w:val="18"/>
                <w:shd w:val="clear" w:color="auto" w:fill="FFFFFF"/>
                <w:lang w:val="pl-PL"/>
              </w:rPr>
              <w:t>Możliwość wykonania pełnego panelu oznaczeń zarówno z kapilary jak i strzykawki (gazometria, oksymetria, metab</w:t>
            </w:r>
            <w:r w:rsidR="007A550E" w:rsidRPr="00982C62">
              <w:rPr>
                <w:rFonts w:ascii="Century Gothic" w:hAnsi="Century Gothic" w:cs="Arial"/>
                <w:bCs/>
                <w:color w:val="000000"/>
                <w:sz w:val="18"/>
                <w:szCs w:val="18"/>
                <w:shd w:val="clear" w:color="auto" w:fill="FFFFFF"/>
                <w:lang w:val="pl-PL"/>
              </w:rPr>
              <w:t>o</w:t>
            </w:r>
            <w:r w:rsidRPr="00982C62">
              <w:rPr>
                <w:rFonts w:ascii="Century Gothic" w:hAnsi="Century Gothic" w:cs="Arial"/>
                <w:bCs/>
                <w:color w:val="000000"/>
                <w:sz w:val="18"/>
                <w:szCs w:val="18"/>
                <w:shd w:val="clear" w:color="auto" w:fill="FFFFFF"/>
                <w:lang w:val="pl-PL"/>
              </w:rPr>
              <w:t>lity, elektrolity) z próbki o objętości:</w:t>
            </w:r>
          </w:p>
          <w:p w:rsidR="004244BE" w:rsidRPr="00982C62" w:rsidRDefault="004244BE" w:rsidP="004244BE">
            <w:pPr>
              <w:pStyle w:val="Standard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 w:cs="Arial"/>
                <w:bCs/>
                <w:color w:val="000000"/>
                <w:sz w:val="18"/>
                <w:szCs w:val="18"/>
                <w:shd w:val="clear" w:color="auto" w:fill="FFFFFF"/>
                <w:lang w:val="pl-PL"/>
              </w:rPr>
            </w:pPr>
            <w:r w:rsidRPr="00982C62">
              <w:rPr>
                <w:rFonts w:ascii="Century Gothic" w:hAnsi="Century Gothic" w:cs="Arial"/>
                <w:bCs/>
                <w:color w:val="000000"/>
                <w:sz w:val="18"/>
                <w:szCs w:val="18"/>
                <w:shd w:val="clear" w:color="auto" w:fill="FFFFFF"/>
                <w:lang w:val="pl-PL"/>
              </w:rPr>
              <w:t>maksymalnie 45µl – z kapilary</w:t>
            </w:r>
          </w:p>
          <w:p w:rsidR="004244BE" w:rsidRPr="00982C62" w:rsidRDefault="004244BE" w:rsidP="004244BE">
            <w:pPr>
              <w:pStyle w:val="Standard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 w:cs="Arial"/>
                <w:bCs/>
                <w:color w:val="000000"/>
                <w:sz w:val="18"/>
                <w:szCs w:val="18"/>
                <w:shd w:val="clear" w:color="auto" w:fill="FFFFFF"/>
                <w:lang w:val="pl-PL"/>
              </w:rPr>
            </w:pPr>
            <w:r w:rsidRPr="00982C62">
              <w:rPr>
                <w:rFonts w:ascii="Century Gothic" w:hAnsi="Century Gothic" w:cs="Arial"/>
                <w:bCs/>
                <w:color w:val="000000"/>
                <w:sz w:val="18"/>
                <w:szCs w:val="18"/>
                <w:shd w:val="clear" w:color="auto" w:fill="FFFFFF"/>
                <w:lang w:val="pl-PL"/>
              </w:rPr>
              <w:lastRenderedPageBreak/>
              <w:t>maksymalnie 65 µl – ze strzykawki</w:t>
            </w:r>
          </w:p>
          <w:p w:rsidR="004244BE" w:rsidRPr="00982C62" w:rsidRDefault="004244BE" w:rsidP="00D753A5">
            <w:pPr>
              <w:pStyle w:val="Standard"/>
              <w:spacing w:line="360" w:lineRule="auto"/>
              <w:rPr>
                <w:rFonts w:ascii="Century Gothic" w:hAnsi="Century Gothic" w:cs="Arial"/>
                <w:bCs/>
                <w:color w:val="000000"/>
                <w:sz w:val="18"/>
                <w:szCs w:val="18"/>
                <w:shd w:val="clear" w:color="auto" w:fill="FFFFFF"/>
                <w:lang w:val="pl-PL"/>
              </w:rPr>
            </w:pPr>
            <w:r w:rsidRPr="00982C62">
              <w:rPr>
                <w:rFonts w:ascii="Century Gothic" w:hAnsi="Century Gothic" w:cs="Arial"/>
                <w:bCs/>
                <w:color w:val="000000"/>
                <w:sz w:val="18"/>
                <w:szCs w:val="18"/>
                <w:shd w:val="clear" w:color="auto" w:fill="FFFFFF"/>
                <w:lang w:val="pl-PL"/>
              </w:rPr>
              <w:t>w czasie maksymalnie 60 sekund</w:t>
            </w:r>
          </w:p>
        </w:tc>
        <w:tc>
          <w:tcPr>
            <w:tcW w:w="2694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D753A5" w:rsidRPr="00982C62" w:rsidTr="008E6301">
        <w:trPr>
          <w:trHeight w:val="564"/>
        </w:trPr>
        <w:tc>
          <w:tcPr>
            <w:tcW w:w="600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lastRenderedPageBreak/>
              <w:t>6.</w:t>
            </w:r>
          </w:p>
        </w:tc>
        <w:tc>
          <w:tcPr>
            <w:tcW w:w="5710" w:type="dxa"/>
          </w:tcPr>
          <w:p w:rsidR="00D753A5" w:rsidRPr="00982C62" w:rsidRDefault="004244BE" w:rsidP="00D753A5">
            <w:pPr>
              <w:pStyle w:val="Standard"/>
              <w:snapToGrid w:val="0"/>
              <w:spacing w:line="360" w:lineRule="auto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>Automatyczny system pobierania próbek z funkcją wykrywania i usuwania skrzepów</w:t>
            </w:r>
          </w:p>
        </w:tc>
        <w:tc>
          <w:tcPr>
            <w:tcW w:w="2694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D753A5" w:rsidRPr="00982C62" w:rsidTr="008E6301">
        <w:trPr>
          <w:trHeight w:val="570"/>
        </w:trPr>
        <w:tc>
          <w:tcPr>
            <w:tcW w:w="600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7.</w:t>
            </w:r>
          </w:p>
        </w:tc>
        <w:tc>
          <w:tcPr>
            <w:tcW w:w="5710" w:type="dxa"/>
          </w:tcPr>
          <w:p w:rsidR="00D753A5" w:rsidRPr="00982C62" w:rsidRDefault="004244BE" w:rsidP="00D753A5">
            <w:pPr>
              <w:pStyle w:val="Standard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Automatyczne mieszanie próbki</w:t>
            </w:r>
          </w:p>
        </w:tc>
        <w:tc>
          <w:tcPr>
            <w:tcW w:w="2694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D753A5" w:rsidRPr="00982C62" w:rsidTr="008E6301">
        <w:trPr>
          <w:trHeight w:val="366"/>
        </w:trPr>
        <w:tc>
          <w:tcPr>
            <w:tcW w:w="600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8.</w:t>
            </w:r>
          </w:p>
        </w:tc>
        <w:tc>
          <w:tcPr>
            <w:tcW w:w="5710" w:type="dxa"/>
          </w:tcPr>
          <w:p w:rsidR="00D753A5" w:rsidRPr="00982C62" w:rsidRDefault="004244BE" w:rsidP="00D753A5">
            <w:pPr>
              <w:pStyle w:val="Standard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Wbudowana codzienna automatyczna kontrola jakości na trzech poziomach</w:t>
            </w:r>
          </w:p>
        </w:tc>
        <w:tc>
          <w:tcPr>
            <w:tcW w:w="2694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D753A5" w:rsidRPr="00982C62" w:rsidTr="008E6301">
        <w:trPr>
          <w:trHeight w:val="366"/>
        </w:trPr>
        <w:tc>
          <w:tcPr>
            <w:tcW w:w="600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9.</w:t>
            </w:r>
          </w:p>
        </w:tc>
        <w:tc>
          <w:tcPr>
            <w:tcW w:w="5710" w:type="dxa"/>
          </w:tcPr>
          <w:p w:rsidR="00D753A5" w:rsidRPr="00982C62" w:rsidRDefault="004244BE" w:rsidP="00D753A5">
            <w:pPr>
              <w:pStyle w:val="Standard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Odczynniki zintegrowane z pojemnikiem ściekowym</w:t>
            </w:r>
          </w:p>
        </w:tc>
        <w:tc>
          <w:tcPr>
            <w:tcW w:w="2694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D753A5" w:rsidRPr="00982C62" w:rsidTr="008E6301">
        <w:trPr>
          <w:trHeight w:val="555"/>
        </w:trPr>
        <w:tc>
          <w:tcPr>
            <w:tcW w:w="600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10.</w:t>
            </w:r>
          </w:p>
        </w:tc>
        <w:tc>
          <w:tcPr>
            <w:tcW w:w="5710" w:type="dxa"/>
          </w:tcPr>
          <w:p w:rsidR="00D753A5" w:rsidRPr="00982C62" w:rsidRDefault="006F0D52" w:rsidP="007A550E">
            <w:pPr>
              <w:pStyle w:val="Standard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Trwałość kaset pomiarowych oraz pakietów odczynnikowych, liczona od dnia zainstalowania w </w:t>
            </w:r>
            <w:r w:rsidR="007A550E"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aparacie</w:t>
            </w: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, nie mniejsza niż 30 dni</w:t>
            </w:r>
          </w:p>
        </w:tc>
        <w:tc>
          <w:tcPr>
            <w:tcW w:w="2694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D753A5" w:rsidRPr="00982C62" w:rsidTr="008E6301">
        <w:trPr>
          <w:trHeight w:val="833"/>
        </w:trPr>
        <w:tc>
          <w:tcPr>
            <w:tcW w:w="600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11.</w:t>
            </w:r>
          </w:p>
        </w:tc>
        <w:tc>
          <w:tcPr>
            <w:tcW w:w="5710" w:type="dxa"/>
          </w:tcPr>
          <w:p w:rsidR="00D753A5" w:rsidRPr="00982C62" w:rsidRDefault="006F0D52" w:rsidP="007A550E">
            <w:pPr>
              <w:pStyle w:val="Standard"/>
              <w:snapToGrid w:val="0"/>
              <w:spacing w:line="360" w:lineRule="auto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>Pomiar wszystkich parametrów w jednym torze pomiarowy</w:t>
            </w:r>
            <w:r w:rsidR="007A550E" w:rsidRPr="00982C62"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>m</w:t>
            </w:r>
            <w:r w:rsidRPr="00982C62"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 xml:space="preserve"> z jedną elektrodą referencyjną</w:t>
            </w:r>
          </w:p>
        </w:tc>
        <w:tc>
          <w:tcPr>
            <w:tcW w:w="2694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  <w:p w:rsidR="00D753A5" w:rsidRPr="00982C62" w:rsidRDefault="00D753A5" w:rsidP="00D753A5">
            <w:pPr>
              <w:pStyle w:val="Standard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D753A5" w:rsidRPr="00982C62" w:rsidTr="008E6301">
        <w:trPr>
          <w:trHeight w:val="856"/>
        </w:trPr>
        <w:tc>
          <w:tcPr>
            <w:tcW w:w="600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12.</w:t>
            </w:r>
          </w:p>
        </w:tc>
        <w:tc>
          <w:tcPr>
            <w:tcW w:w="5710" w:type="dxa"/>
          </w:tcPr>
          <w:p w:rsidR="00D753A5" w:rsidRPr="00982C62" w:rsidRDefault="006F0D52" w:rsidP="00B90598">
            <w:pPr>
              <w:pStyle w:val="Standard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Możliwość </w:t>
            </w:r>
            <w:r w:rsidR="00B90598"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re-instalacji pakietu odczynnikowego oraz kasety sensorowej bez utraty pozostałych testów</w:t>
            </w:r>
          </w:p>
        </w:tc>
        <w:tc>
          <w:tcPr>
            <w:tcW w:w="2694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D753A5" w:rsidRPr="00982C62" w:rsidTr="008E6301">
        <w:trPr>
          <w:trHeight w:val="366"/>
        </w:trPr>
        <w:tc>
          <w:tcPr>
            <w:tcW w:w="600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13.</w:t>
            </w:r>
          </w:p>
        </w:tc>
        <w:tc>
          <w:tcPr>
            <w:tcW w:w="5710" w:type="dxa"/>
          </w:tcPr>
          <w:p w:rsidR="00D753A5" w:rsidRPr="00982C62" w:rsidRDefault="00B90598" w:rsidP="00D753A5">
            <w:pPr>
              <w:pStyle w:val="Standard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Wbudowana drukarka oraz czytnik kodów kreskowych</w:t>
            </w:r>
          </w:p>
        </w:tc>
        <w:tc>
          <w:tcPr>
            <w:tcW w:w="2694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D753A5" w:rsidRPr="00982C62" w:rsidTr="008E6301">
        <w:trPr>
          <w:trHeight w:val="366"/>
        </w:trPr>
        <w:tc>
          <w:tcPr>
            <w:tcW w:w="600" w:type="dxa"/>
          </w:tcPr>
          <w:p w:rsidR="00D753A5" w:rsidRPr="00982C62" w:rsidRDefault="00D753A5" w:rsidP="00DB040A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1</w:t>
            </w:r>
            <w:r w:rsidR="00DB040A"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4</w:t>
            </w: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.</w:t>
            </w:r>
          </w:p>
        </w:tc>
        <w:tc>
          <w:tcPr>
            <w:tcW w:w="5710" w:type="dxa"/>
          </w:tcPr>
          <w:p w:rsidR="00D753A5" w:rsidRPr="00982C62" w:rsidRDefault="00B90598" w:rsidP="00D753A5">
            <w:pPr>
              <w:pStyle w:val="Standard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Możliwość przechowywania kaset odczynnikowych w temperaturze pokojowej.</w:t>
            </w:r>
          </w:p>
        </w:tc>
        <w:tc>
          <w:tcPr>
            <w:tcW w:w="2694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D753A5" w:rsidRPr="00982C62" w:rsidTr="008E6301">
        <w:trPr>
          <w:trHeight w:val="366"/>
        </w:trPr>
        <w:tc>
          <w:tcPr>
            <w:tcW w:w="600" w:type="dxa"/>
          </w:tcPr>
          <w:p w:rsidR="00D753A5" w:rsidRPr="00982C62" w:rsidRDefault="00D753A5" w:rsidP="00DB040A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1</w:t>
            </w:r>
            <w:r w:rsidR="00DB040A"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5</w:t>
            </w: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.</w:t>
            </w:r>
          </w:p>
        </w:tc>
        <w:tc>
          <w:tcPr>
            <w:tcW w:w="5710" w:type="dxa"/>
          </w:tcPr>
          <w:p w:rsidR="00D753A5" w:rsidRPr="00982C62" w:rsidRDefault="00B90598" w:rsidP="00D753A5">
            <w:pPr>
              <w:pStyle w:val="Standard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Brak konieczności kalibracji po każdym oznaczeniu</w:t>
            </w:r>
          </w:p>
        </w:tc>
        <w:tc>
          <w:tcPr>
            <w:tcW w:w="2694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D753A5" w:rsidRPr="00982C62" w:rsidTr="008E6301">
        <w:trPr>
          <w:trHeight w:val="499"/>
        </w:trPr>
        <w:tc>
          <w:tcPr>
            <w:tcW w:w="600" w:type="dxa"/>
          </w:tcPr>
          <w:p w:rsidR="00D753A5" w:rsidRPr="00982C62" w:rsidRDefault="00D753A5" w:rsidP="00DB040A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1</w:t>
            </w:r>
            <w:r w:rsidR="00DB040A"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6</w:t>
            </w: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.</w:t>
            </w:r>
          </w:p>
        </w:tc>
        <w:tc>
          <w:tcPr>
            <w:tcW w:w="5710" w:type="dxa"/>
          </w:tcPr>
          <w:p w:rsidR="00D753A5" w:rsidRPr="00982C62" w:rsidRDefault="00B90598" w:rsidP="00D753A5">
            <w:pPr>
              <w:pStyle w:val="Standard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Okres dzierżawy i gwarancji: 36 miesięcy </w:t>
            </w:r>
          </w:p>
        </w:tc>
        <w:tc>
          <w:tcPr>
            <w:tcW w:w="2694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D753A5" w:rsidRPr="00982C62" w:rsidTr="008E6301">
        <w:trPr>
          <w:trHeight w:val="546"/>
        </w:trPr>
        <w:tc>
          <w:tcPr>
            <w:tcW w:w="600" w:type="dxa"/>
          </w:tcPr>
          <w:p w:rsidR="00D753A5" w:rsidRPr="00982C62" w:rsidRDefault="00D753A5" w:rsidP="00DB040A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1</w:t>
            </w:r>
            <w:r w:rsidR="00DB040A"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7</w:t>
            </w: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.</w:t>
            </w:r>
          </w:p>
        </w:tc>
        <w:tc>
          <w:tcPr>
            <w:tcW w:w="5710" w:type="dxa"/>
          </w:tcPr>
          <w:p w:rsidR="00D753A5" w:rsidRPr="00982C62" w:rsidRDefault="00B90598" w:rsidP="007A550E">
            <w:pPr>
              <w:pStyle w:val="Standard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Na </w:t>
            </w:r>
            <w:r w:rsidR="007A550E"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okres</w:t>
            </w: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 trwania umowy wydzierżawiający udziela pełnej,  bezpłatnej naprawy, części zamienne i konserwacji aparatu</w:t>
            </w:r>
          </w:p>
        </w:tc>
        <w:tc>
          <w:tcPr>
            <w:tcW w:w="2694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D753A5" w:rsidRPr="00982C62" w:rsidTr="008E6301">
        <w:trPr>
          <w:trHeight w:val="366"/>
        </w:trPr>
        <w:tc>
          <w:tcPr>
            <w:tcW w:w="600" w:type="dxa"/>
          </w:tcPr>
          <w:p w:rsidR="00D753A5" w:rsidRPr="00982C62" w:rsidRDefault="00D753A5" w:rsidP="00DB040A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1</w:t>
            </w:r>
            <w:r w:rsidR="00DB040A"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8</w:t>
            </w: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.</w:t>
            </w:r>
          </w:p>
        </w:tc>
        <w:tc>
          <w:tcPr>
            <w:tcW w:w="5710" w:type="dxa"/>
          </w:tcPr>
          <w:p w:rsidR="00D753A5" w:rsidRPr="00982C62" w:rsidRDefault="00B90598" w:rsidP="00D753A5">
            <w:pPr>
              <w:pStyle w:val="Standard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Instrukcja obsługi w języku polskim</w:t>
            </w:r>
            <w:r w:rsidR="00E016C3"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 (dostawa wraz z urządzeniem)</w:t>
            </w:r>
          </w:p>
        </w:tc>
        <w:tc>
          <w:tcPr>
            <w:tcW w:w="2694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D753A5" w:rsidRPr="00982C62" w:rsidTr="008E6301">
        <w:trPr>
          <w:trHeight w:val="366"/>
        </w:trPr>
        <w:tc>
          <w:tcPr>
            <w:tcW w:w="600" w:type="dxa"/>
          </w:tcPr>
          <w:p w:rsidR="00D753A5" w:rsidRPr="00982C62" w:rsidRDefault="00DB040A" w:rsidP="00DB040A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19</w:t>
            </w:r>
            <w:r w:rsidR="00D753A5"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.</w:t>
            </w:r>
          </w:p>
        </w:tc>
        <w:tc>
          <w:tcPr>
            <w:tcW w:w="5710" w:type="dxa"/>
          </w:tcPr>
          <w:p w:rsidR="00D753A5" w:rsidRPr="00982C62" w:rsidRDefault="007A550E" w:rsidP="00E016C3">
            <w:pPr>
              <w:pStyle w:val="Standard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Możliwość zda</w:t>
            </w:r>
            <w:r w:rsidR="00E016C3"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lnego nadzoru analizatora będącego w tej samej podsieci szpitalnej z poziomu laboratorium przy użyciu  dostarczonego przez firmę oprogramowania. System dający możliwość podglądu na żywo statusu analizatora, kontroli jakości, kalibracji, wyników pacjenta zgodnie z wytycznymi  dla POCT. </w:t>
            </w:r>
            <w:r w:rsidR="00DB040A"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 xml:space="preserve"> System dający możliwość sterowania analizatora.</w:t>
            </w:r>
          </w:p>
        </w:tc>
        <w:tc>
          <w:tcPr>
            <w:tcW w:w="2694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D753A5" w:rsidRPr="00982C62" w:rsidTr="008E6301">
        <w:trPr>
          <w:trHeight w:val="722"/>
        </w:trPr>
        <w:tc>
          <w:tcPr>
            <w:tcW w:w="600" w:type="dxa"/>
          </w:tcPr>
          <w:p w:rsidR="00D753A5" w:rsidRPr="00982C62" w:rsidRDefault="00DB040A" w:rsidP="00DB040A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20</w:t>
            </w:r>
            <w:r w:rsidR="00D753A5"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.</w:t>
            </w:r>
          </w:p>
        </w:tc>
        <w:tc>
          <w:tcPr>
            <w:tcW w:w="5710" w:type="dxa"/>
          </w:tcPr>
          <w:p w:rsidR="00D753A5" w:rsidRPr="00982C62" w:rsidRDefault="00DB040A" w:rsidP="00D753A5">
            <w:pPr>
              <w:pStyle w:val="Standard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Oprogramowanie i komunikaty w języku polskim</w:t>
            </w:r>
          </w:p>
        </w:tc>
        <w:tc>
          <w:tcPr>
            <w:tcW w:w="2694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D753A5" w:rsidRPr="00982C62" w:rsidTr="008E6301">
        <w:trPr>
          <w:trHeight w:val="667"/>
        </w:trPr>
        <w:tc>
          <w:tcPr>
            <w:tcW w:w="600" w:type="dxa"/>
          </w:tcPr>
          <w:p w:rsidR="00D753A5" w:rsidRPr="00982C62" w:rsidRDefault="00D753A5" w:rsidP="00DB040A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2</w:t>
            </w:r>
            <w:r w:rsidR="00DB040A"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1.</w:t>
            </w:r>
          </w:p>
        </w:tc>
        <w:tc>
          <w:tcPr>
            <w:tcW w:w="5710" w:type="dxa"/>
          </w:tcPr>
          <w:p w:rsidR="00D753A5" w:rsidRPr="00982C62" w:rsidRDefault="00DB040A" w:rsidP="00DB040A">
            <w:pPr>
              <w:pStyle w:val="Standard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sz w:val="18"/>
                <w:szCs w:val="18"/>
                <w:lang w:val="pl-PL"/>
              </w:rPr>
              <w:t>Rok produkcji 2017, urządzenie fabrycznie nowe.</w:t>
            </w:r>
          </w:p>
        </w:tc>
        <w:tc>
          <w:tcPr>
            <w:tcW w:w="2694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D753A5" w:rsidRPr="00982C62" w:rsidTr="008E6301">
        <w:trPr>
          <w:trHeight w:val="583"/>
        </w:trPr>
        <w:tc>
          <w:tcPr>
            <w:tcW w:w="600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b/>
                <w:sz w:val="18"/>
                <w:szCs w:val="18"/>
                <w:lang w:val="pl-PL"/>
              </w:rPr>
              <w:t>22.</w:t>
            </w:r>
          </w:p>
        </w:tc>
        <w:tc>
          <w:tcPr>
            <w:tcW w:w="5710" w:type="dxa"/>
          </w:tcPr>
          <w:p w:rsidR="00D753A5" w:rsidRPr="00982C62" w:rsidRDefault="00DB040A" w:rsidP="00D753A5">
            <w:pPr>
              <w:pStyle w:val="Stopka1"/>
              <w:snapToGrid w:val="0"/>
              <w:spacing w:line="360" w:lineRule="auto"/>
              <w:ind w:left="80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</w:pPr>
            <w:r w:rsidRPr="00982C62">
              <w:rPr>
                <w:rFonts w:ascii="Century Gothic" w:hAnsi="Century Gothic" w:cs="Arial"/>
                <w:color w:val="000000"/>
                <w:sz w:val="18"/>
                <w:szCs w:val="18"/>
                <w:lang w:val="pl-PL"/>
              </w:rPr>
              <w:t>Szkolenie z obsługi analizatora</w:t>
            </w:r>
          </w:p>
        </w:tc>
        <w:tc>
          <w:tcPr>
            <w:tcW w:w="2694" w:type="dxa"/>
          </w:tcPr>
          <w:p w:rsidR="00D753A5" w:rsidRPr="00982C62" w:rsidRDefault="00D753A5" w:rsidP="00D753A5">
            <w:pPr>
              <w:pStyle w:val="Standard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</w:tbl>
    <w:p w:rsidR="008E6301" w:rsidRPr="00982C62" w:rsidRDefault="008E6301" w:rsidP="00D753A5">
      <w:pPr>
        <w:pStyle w:val="Standard"/>
        <w:spacing w:line="360" w:lineRule="auto"/>
        <w:rPr>
          <w:rFonts w:ascii="Century Gothic" w:hAnsi="Century Gothic" w:cs="Arial"/>
          <w:b/>
          <w:bCs/>
          <w:sz w:val="18"/>
          <w:szCs w:val="18"/>
          <w:lang w:val="pl-PL"/>
        </w:rPr>
      </w:pPr>
    </w:p>
    <w:p w:rsidR="008E6301" w:rsidRPr="00982C62" w:rsidRDefault="008E6301" w:rsidP="00D753A5">
      <w:pPr>
        <w:pStyle w:val="Standard"/>
        <w:spacing w:line="360" w:lineRule="auto"/>
        <w:rPr>
          <w:rFonts w:ascii="Century Gothic" w:hAnsi="Century Gothic" w:cs="Arial"/>
          <w:b/>
          <w:bCs/>
          <w:sz w:val="18"/>
          <w:szCs w:val="18"/>
          <w:lang w:val="pl-PL"/>
        </w:rPr>
      </w:pPr>
    </w:p>
    <w:p w:rsidR="00D753A5" w:rsidRPr="00982C62" w:rsidRDefault="00D753A5" w:rsidP="00D753A5">
      <w:pPr>
        <w:pStyle w:val="Standard"/>
        <w:spacing w:line="360" w:lineRule="auto"/>
        <w:rPr>
          <w:rFonts w:ascii="Century Gothic" w:hAnsi="Century Gothic" w:cs="Arial"/>
          <w:b/>
          <w:bCs/>
          <w:sz w:val="18"/>
          <w:szCs w:val="18"/>
          <w:lang w:val="pl-PL"/>
        </w:rPr>
      </w:pPr>
      <w:r w:rsidRPr="00982C62">
        <w:rPr>
          <w:rFonts w:ascii="Century Gothic" w:hAnsi="Century Gothic" w:cs="Arial"/>
          <w:b/>
          <w:bCs/>
          <w:sz w:val="18"/>
          <w:szCs w:val="18"/>
          <w:lang w:val="pl-PL"/>
        </w:rPr>
        <w:lastRenderedPageBreak/>
        <w:t>Instrukcja:</w:t>
      </w:r>
    </w:p>
    <w:p w:rsidR="00D753A5" w:rsidRPr="00982C62" w:rsidRDefault="00D753A5" w:rsidP="00D753A5">
      <w:pPr>
        <w:pStyle w:val="Standard"/>
        <w:spacing w:line="360" w:lineRule="auto"/>
        <w:jc w:val="both"/>
        <w:rPr>
          <w:rStyle w:val="T3"/>
          <w:rFonts w:ascii="Century Gothic" w:hAnsi="Century Gothic"/>
          <w:b/>
          <w:sz w:val="18"/>
          <w:szCs w:val="18"/>
          <w:lang w:val="pl-PL"/>
        </w:rPr>
      </w:pPr>
      <w:r w:rsidRPr="00982C62">
        <w:rPr>
          <w:rStyle w:val="T2"/>
          <w:rFonts w:ascii="Century Gothic" w:hAnsi="Century Gothic"/>
          <w:sz w:val="18"/>
          <w:szCs w:val="18"/>
          <w:lang w:val="pl-PL"/>
        </w:rPr>
        <w:t>w polu „wartość oferowana” poza podaniem informacji o oferowanych parametrach np.: rok produkcji, Wykonawca wpisuje „Tak” lub „Nie” jako potwierdzenie, iż oferowany analizator spełnia bądź nie spełnia wymogów określonych przez Zamawiającego.</w:t>
      </w:r>
      <w:r w:rsidRPr="00982C62">
        <w:rPr>
          <w:rStyle w:val="T3"/>
          <w:rFonts w:ascii="Century Gothic" w:hAnsi="Century Gothic"/>
          <w:sz w:val="18"/>
          <w:szCs w:val="18"/>
          <w:lang w:val="pl-PL"/>
        </w:rPr>
        <w:t xml:space="preserve"> </w:t>
      </w:r>
      <w:r w:rsidRPr="00982C62">
        <w:rPr>
          <w:rStyle w:val="T3"/>
          <w:rFonts w:ascii="Century Gothic" w:hAnsi="Century Gothic"/>
          <w:b/>
          <w:sz w:val="18"/>
          <w:szCs w:val="18"/>
          <w:lang w:val="pl-PL"/>
        </w:rPr>
        <w:t>Niespełnienie któregoś z powyższych warunków spowoduje odrzucenie oferty</w:t>
      </w:r>
      <w:r w:rsidR="008E6301" w:rsidRPr="00982C62">
        <w:rPr>
          <w:rStyle w:val="T3"/>
          <w:rFonts w:ascii="Century Gothic" w:hAnsi="Century Gothic"/>
          <w:b/>
          <w:sz w:val="18"/>
          <w:szCs w:val="18"/>
          <w:lang w:val="pl-PL"/>
        </w:rPr>
        <w:t>.</w:t>
      </w:r>
    </w:p>
    <w:p w:rsidR="00D753A5" w:rsidRPr="00982C62" w:rsidRDefault="00D753A5" w:rsidP="00D753A5">
      <w:pPr>
        <w:spacing w:after="0" w:line="360" w:lineRule="auto"/>
        <w:rPr>
          <w:rFonts w:ascii="Century Gothic" w:hAnsi="Century Gothic" w:cs="Arial"/>
          <w:b/>
          <w:sz w:val="18"/>
          <w:szCs w:val="18"/>
        </w:rPr>
      </w:pPr>
    </w:p>
    <w:p w:rsidR="008E6301" w:rsidRPr="00982C62" w:rsidRDefault="008E6301" w:rsidP="00D753A5">
      <w:pPr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:rsidR="00DB040A" w:rsidRPr="00982C62" w:rsidRDefault="00DB040A" w:rsidP="00DB040A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982C62">
        <w:rPr>
          <w:rFonts w:ascii="Century Gothic" w:hAnsi="Century Gothic" w:cs="Arial"/>
          <w:bCs/>
          <w:sz w:val="18"/>
          <w:szCs w:val="18"/>
        </w:rPr>
        <w:t>Miejscowość ............................................... data ...........................</w:t>
      </w:r>
      <w:r w:rsidRPr="00982C62">
        <w:rPr>
          <w:rFonts w:ascii="Century Gothic" w:hAnsi="Century Gothic" w:cs="Arial"/>
          <w:i/>
          <w:iCs/>
          <w:sz w:val="18"/>
          <w:szCs w:val="18"/>
        </w:rPr>
        <w:t xml:space="preserve">                          </w:t>
      </w:r>
    </w:p>
    <w:p w:rsidR="00EC2625" w:rsidRPr="00982C62" w:rsidRDefault="00EC2625" w:rsidP="00DB040A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</w:p>
    <w:p w:rsidR="00DB040A" w:rsidRPr="00982C62" w:rsidRDefault="00DB040A" w:rsidP="00DB040A">
      <w:pPr>
        <w:autoSpaceDE w:val="0"/>
        <w:autoSpaceDN w:val="0"/>
        <w:adjustRightInd w:val="0"/>
        <w:spacing w:line="360" w:lineRule="auto"/>
        <w:jc w:val="right"/>
        <w:rPr>
          <w:rFonts w:ascii="Century Gothic" w:hAnsi="Century Gothic" w:cs="Arial"/>
          <w:i/>
          <w:iCs/>
          <w:sz w:val="18"/>
          <w:szCs w:val="18"/>
        </w:rPr>
      </w:pPr>
      <w:r w:rsidRPr="00982C62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                                                                          …………………………...............................................................</w:t>
      </w:r>
    </w:p>
    <w:p w:rsidR="00D753A5" w:rsidRPr="00982C62" w:rsidRDefault="00DB040A" w:rsidP="00DB040A">
      <w:pPr>
        <w:spacing w:line="360" w:lineRule="auto"/>
        <w:jc w:val="center"/>
        <w:rPr>
          <w:rFonts w:ascii="Century Gothic" w:hAnsi="Century Gothic"/>
          <w:sz w:val="18"/>
          <w:szCs w:val="18"/>
        </w:rPr>
      </w:pPr>
      <w:r w:rsidRPr="00982C62">
        <w:rPr>
          <w:rFonts w:ascii="Century Gothic" w:hAnsi="Century Gothic" w:cs="Arial"/>
          <w:iCs/>
          <w:sz w:val="16"/>
          <w:szCs w:val="16"/>
        </w:rPr>
        <w:t xml:space="preserve">                                                                                                /podpis i piecz</w:t>
      </w:r>
      <w:bookmarkStart w:id="0" w:name="_GoBack"/>
      <w:bookmarkEnd w:id="0"/>
      <w:r w:rsidRPr="00982C62">
        <w:rPr>
          <w:rFonts w:ascii="Century Gothic" w:hAnsi="Century Gothic" w:cs="Arial"/>
          <w:iCs/>
          <w:sz w:val="16"/>
          <w:szCs w:val="16"/>
        </w:rPr>
        <w:t xml:space="preserve">ątka upoważnionego przedstawiciela/      </w:t>
      </w:r>
    </w:p>
    <w:sectPr w:rsidR="00D753A5" w:rsidRPr="00982C62">
      <w:headerReference w:type="default" r:id="rId9"/>
      <w:footerReference w:type="default" r:id="rId10"/>
      <w:pgSz w:w="11906" w:h="16838"/>
      <w:pgMar w:top="1418" w:right="1418" w:bottom="1701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A78" w:rsidRDefault="00F11A78" w:rsidP="00D753A5">
      <w:pPr>
        <w:spacing w:after="0" w:line="240" w:lineRule="auto"/>
      </w:pPr>
      <w:r>
        <w:separator/>
      </w:r>
    </w:p>
  </w:endnote>
  <w:endnote w:type="continuationSeparator" w:id="0">
    <w:p w:rsidR="00F11A78" w:rsidRDefault="00F11A78" w:rsidP="00D75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0510684"/>
      <w:docPartObj>
        <w:docPartGallery w:val="Page Numbers (Bottom of Page)"/>
        <w:docPartUnique/>
      </w:docPartObj>
    </w:sdtPr>
    <w:sdtEndPr/>
    <w:sdtContent>
      <w:p w:rsidR="00DB040A" w:rsidRDefault="00DB040A">
        <w:pPr>
          <w:pStyle w:val="Stopka"/>
          <w:jc w:val="center"/>
        </w:pPr>
        <w:r w:rsidRPr="00DB040A">
          <w:rPr>
            <w:rFonts w:ascii="Century Gothic" w:hAnsi="Century Gothic"/>
            <w:sz w:val="18"/>
            <w:szCs w:val="18"/>
          </w:rPr>
          <w:fldChar w:fldCharType="begin"/>
        </w:r>
        <w:r w:rsidRPr="00DB040A">
          <w:rPr>
            <w:rFonts w:ascii="Century Gothic" w:hAnsi="Century Gothic"/>
            <w:sz w:val="18"/>
            <w:szCs w:val="18"/>
          </w:rPr>
          <w:instrText>PAGE   \* MERGEFORMAT</w:instrText>
        </w:r>
        <w:r w:rsidRPr="00DB040A">
          <w:rPr>
            <w:rFonts w:ascii="Century Gothic" w:hAnsi="Century Gothic"/>
            <w:sz w:val="18"/>
            <w:szCs w:val="18"/>
          </w:rPr>
          <w:fldChar w:fldCharType="separate"/>
        </w:r>
        <w:r w:rsidR="00982C62">
          <w:rPr>
            <w:rFonts w:ascii="Century Gothic" w:hAnsi="Century Gothic"/>
            <w:noProof/>
            <w:sz w:val="18"/>
            <w:szCs w:val="18"/>
          </w:rPr>
          <w:t>3</w:t>
        </w:r>
        <w:r w:rsidRPr="00DB040A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DB040A" w:rsidRDefault="00DB04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A78" w:rsidRDefault="00F11A78" w:rsidP="00D753A5">
      <w:pPr>
        <w:spacing w:after="0" w:line="240" w:lineRule="auto"/>
      </w:pPr>
      <w:r>
        <w:separator/>
      </w:r>
    </w:p>
  </w:footnote>
  <w:footnote w:type="continuationSeparator" w:id="0">
    <w:p w:rsidR="00F11A78" w:rsidRDefault="00F11A78" w:rsidP="00D75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99A" w:rsidRPr="00CC5352" w:rsidRDefault="00C94E39">
    <w:pPr>
      <w:pStyle w:val="Nagwek"/>
      <w:rPr>
        <w:rFonts w:ascii="Arial" w:hAnsi="Arial" w:cs="Arial"/>
      </w:rPr>
    </w:pPr>
    <w:r w:rsidRPr="00CC5352">
      <w:rPr>
        <w:rFonts w:ascii="Arial" w:hAnsi="Arial" w:cs="Arial"/>
      </w:rPr>
      <w:tab/>
    </w:r>
    <w:r w:rsidRPr="00CC5352">
      <w:rPr>
        <w:rFonts w:ascii="Arial" w:hAnsi="Arial" w:cs="Arial"/>
      </w:rPr>
      <w:tab/>
    </w:r>
    <w:r w:rsidRPr="00CC5352">
      <w:rPr>
        <w:rFonts w:ascii="Arial" w:hAnsi="Arial" w:cs="Arial"/>
      </w:rPr>
      <w:tab/>
    </w:r>
    <w:r w:rsidRPr="00CC5352">
      <w:rPr>
        <w:rFonts w:ascii="Arial" w:hAnsi="Arial" w:cs="Arial"/>
      </w:rPr>
      <w:tab/>
    </w:r>
    <w:r w:rsidRPr="00CC5352">
      <w:rPr>
        <w:rFonts w:ascii="Arial" w:hAnsi="Arial" w:cs="Arial"/>
      </w:rPr>
      <w:tab/>
    </w:r>
    <w:r w:rsidRPr="00CC5352">
      <w:rPr>
        <w:rFonts w:ascii="Arial" w:hAnsi="Arial" w:cs="Arial"/>
      </w:rPr>
      <w:tab/>
      <w:t>Załącznik nr 6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E9F"/>
    <w:multiLevelType w:val="hybridMultilevel"/>
    <w:tmpl w:val="DEF4DF3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8B"/>
    <w:rsid w:val="00003F64"/>
    <w:rsid w:val="000F711A"/>
    <w:rsid w:val="00341AF0"/>
    <w:rsid w:val="004244BE"/>
    <w:rsid w:val="005B1721"/>
    <w:rsid w:val="006F0D52"/>
    <w:rsid w:val="00717CAA"/>
    <w:rsid w:val="007A550E"/>
    <w:rsid w:val="008755AF"/>
    <w:rsid w:val="008E6301"/>
    <w:rsid w:val="00982C62"/>
    <w:rsid w:val="009F27C6"/>
    <w:rsid w:val="00B90598"/>
    <w:rsid w:val="00BB4863"/>
    <w:rsid w:val="00C94E39"/>
    <w:rsid w:val="00D753A5"/>
    <w:rsid w:val="00DB040A"/>
    <w:rsid w:val="00E016C3"/>
    <w:rsid w:val="00EA7061"/>
    <w:rsid w:val="00EB5B8B"/>
    <w:rsid w:val="00EC2625"/>
    <w:rsid w:val="00F1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3A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2">
    <w:name w:val="T2"/>
    <w:rsid w:val="00D753A5"/>
    <w:rPr>
      <w:rFonts w:ascii="Arial" w:hAnsi="Arial" w:cs="Arial"/>
      <w:sz w:val="20"/>
    </w:rPr>
  </w:style>
  <w:style w:type="character" w:customStyle="1" w:styleId="T3">
    <w:name w:val="T3"/>
    <w:rsid w:val="00D753A5"/>
    <w:rPr>
      <w:rFonts w:ascii="Arial" w:hAnsi="Arial" w:cs="Arial"/>
      <w:sz w:val="20"/>
    </w:rPr>
  </w:style>
  <w:style w:type="paragraph" w:customStyle="1" w:styleId="Standard">
    <w:name w:val="Standard"/>
    <w:rsid w:val="00D753A5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Stopka1">
    <w:name w:val="Stopka1"/>
    <w:basedOn w:val="Standard"/>
    <w:rsid w:val="00D753A5"/>
    <w:pPr>
      <w:suppressLineNumbers/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Bezodstpw">
    <w:name w:val="No Spacing"/>
    <w:qFormat/>
    <w:rsid w:val="00D753A5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D753A5"/>
    <w:pPr>
      <w:widowControl w:val="0"/>
      <w:spacing w:after="0" w:line="240" w:lineRule="auto"/>
    </w:pPr>
    <w:rPr>
      <w:rFonts w:ascii="Courier New" w:eastAsia="Andale Sans UI" w:hAnsi="Courier New"/>
      <w:kern w:val="1"/>
      <w:sz w:val="24"/>
      <w:szCs w:val="24"/>
    </w:rPr>
  </w:style>
  <w:style w:type="paragraph" w:styleId="Nagwek">
    <w:name w:val="header"/>
    <w:basedOn w:val="Normalny"/>
    <w:link w:val="NagwekZnak"/>
    <w:rsid w:val="00D75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753A5"/>
    <w:rPr>
      <w:rFonts w:ascii="Calibri" w:eastAsia="Calibri" w:hAnsi="Calibri" w:cs="Calibri"/>
      <w:lang w:eastAsia="ar-SA"/>
    </w:rPr>
  </w:style>
  <w:style w:type="paragraph" w:customStyle="1" w:styleId="WW-Tekstpodstawowy2">
    <w:name w:val="WW-Tekst podstawowy 2"/>
    <w:basedOn w:val="Standard"/>
    <w:rsid w:val="00D753A5"/>
    <w:rPr>
      <w:b/>
    </w:rPr>
  </w:style>
  <w:style w:type="paragraph" w:styleId="Stopka">
    <w:name w:val="footer"/>
    <w:basedOn w:val="Normalny"/>
    <w:link w:val="StopkaZnak"/>
    <w:uiPriority w:val="99"/>
    <w:unhideWhenUsed/>
    <w:rsid w:val="00D75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3A5"/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8E6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3A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2">
    <w:name w:val="T2"/>
    <w:rsid w:val="00D753A5"/>
    <w:rPr>
      <w:rFonts w:ascii="Arial" w:hAnsi="Arial" w:cs="Arial"/>
      <w:sz w:val="20"/>
    </w:rPr>
  </w:style>
  <w:style w:type="character" w:customStyle="1" w:styleId="T3">
    <w:name w:val="T3"/>
    <w:rsid w:val="00D753A5"/>
    <w:rPr>
      <w:rFonts w:ascii="Arial" w:hAnsi="Arial" w:cs="Arial"/>
      <w:sz w:val="20"/>
    </w:rPr>
  </w:style>
  <w:style w:type="paragraph" w:customStyle="1" w:styleId="Standard">
    <w:name w:val="Standard"/>
    <w:rsid w:val="00D753A5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Stopka1">
    <w:name w:val="Stopka1"/>
    <w:basedOn w:val="Standard"/>
    <w:rsid w:val="00D753A5"/>
    <w:pPr>
      <w:suppressLineNumbers/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Bezodstpw">
    <w:name w:val="No Spacing"/>
    <w:qFormat/>
    <w:rsid w:val="00D753A5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D753A5"/>
    <w:pPr>
      <w:widowControl w:val="0"/>
      <w:spacing w:after="0" w:line="240" w:lineRule="auto"/>
    </w:pPr>
    <w:rPr>
      <w:rFonts w:ascii="Courier New" w:eastAsia="Andale Sans UI" w:hAnsi="Courier New"/>
      <w:kern w:val="1"/>
      <w:sz w:val="24"/>
      <w:szCs w:val="24"/>
    </w:rPr>
  </w:style>
  <w:style w:type="paragraph" w:styleId="Nagwek">
    <w:name w:val="header"/>
    <w:basedOn w:val="Normalny"/>
    <w:link w:val="NagwekZnak"/>
    <w:rsid w:val="00D75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753A5"/>
    <w:rPr>
      <w:rFonts w:ascii="Calibri" w:eastAsia="Calibri" w:hAnsi="Calibri" w:cs="Calibri"/>
      <w:lang w:eastAsia="ar-SA"/>
    </w:rPr>
  </w:style>
  <w:style w:type="paragraph" w:customStyle="1" w:styleId="WW-Tekstpodstawowy2">
    <w:name w:val="WW-Tekst podstawowy 2"/>
    <w:basedOn w:val="Standard"/>
    <w:rsid w:val="00D753A5"/>
    <w:rPr>
      <w:b/>
    </w:rPr>
  </w:style>
  <w:style w:type="paragraph" w:styleId="Stopka">
    <w:name w:val="footer"/>
    <w:basedOn w:val="Normalny"/>
    <w:link w:val="StopkaZnak"/>
    <w:uiPriority w:val="99"/>
    <w:unhideWhenUsed/>
    <w:rsid w:val="00D75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3A5"/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8E6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3FC84-2196-479E-96E7-FFA89867E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msobolewska</cp:lastModifiedBy>
  <cp:revision>4</cp:revision>
  <cp:lastPrinted>2017-03-09T10:39:00Z</cp:lastPrinted>
  <dcterms:created xsi:type="dcterms:W3CDTF">2019-04-18T10:54:00Z</dcterms:created>
  <dcterms:modified xsi:type="dcterms:W3CDTF">2019-05-02T11:01:00Z</dcterms:modified>
</cp:coreProperties>
</file>