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E7" w:rsidRPr="000A52C9" w:rsidRDefault="004514E7" w:rsidP="000A52C9">
      <w:pPr>
        <w:spacing w:line="360" w:lineRule="auto"/>
        <w:rPr>
          <w:rFonts w:ascii="Century Gothic" w:hAnsi="Century Gothic" w:cs="Tahoma"/>
          <w:sz w:val="18"/>
          <w:szCs w:val="18"/>
          <w:u w:val="single"/>
        </w:rPr>
      </w:pPr>
    </w:p>
    <w:p w:rsidR="004514E7" w:rsidRPr="000A52C9" w:rsidRDefault="004514E7" w:rsidP="000A52C9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Załącznik nr 1.</w:t>
      </w:r>
      <w:r w:rsidR="000A28DD" w:rsidRPr="000A52C9">
        <w:rPr>
          <w:rFonts w:ascii="Century Gothic" w:hAnsi="Century Gothic"/>
          <w:b/>
          <w:sz w:val="18"/>
          <w:szCs w:val="18"/>
        </w:rPr>
        <w:t>10</w:t>
      </w:r>
      <w:r w:rsidRPr="000A52C9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Pr="000A52C9">
        <w:rPr>
          <w:rFonts w:ascii="Century Gothic" w:hAnsi="Century Gothic"/>
          <w:b/>
          <w:sz w:val="18"/>
          <w:szCs w:val="18"/>
        </w:rPr>
        <w:t>siwz</w:t>
      </w:r>
      <w:proofErr w:type="spellEnd"/>
      <w:r w:rsidRPr="000A52C9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4514E7" w:rsidRPr="000A52C9" w:rsidRDefault="004514E7" w:rsidP="000A52C9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Oznaczenie postępowania: DA</w:t>
      </w:r>
      <w:r w:rsidR="004A4A31" w:rsidRPr="000A52C9">
        <w:rPr>
          <w:rFonts w:ascii="Century Gothic" w:hAnsi="Century Gothic"/>
          <w:b/>
          <w:sz w:val="18"/>
          <w:szCs w:val="18"/>
        </w:rPr>
        <w:t>.</w:t>
      </w:r>
      <w:r w:rsidRPr="000A52C9">
        <w:rPr>
          <w:rFonts w:ascii="Century Gothic" w:hAnsi="Century Gothic"/>
          <w:b/>
          <w:sz w:val="18"/>
          <w:szCs w:val="18"/>
        </w:rPr>
        <w:t>ZP</w:t>
      </w:r>
      <w:r w:rsidR="004A4A31" w:rsidRPr="000A52C9">
        <w:rPr>
          <w:rFonts w:ascii="Century Gothic" w:hAnsi="Century Gothic"/>
          <w:b/>
          <w:sz w:val="18"/>
          <w:szCs w:val="18"/>
        </w:rPr>
        <w:t>.242.82.2017</w:t>
      </w:r>
    </w:p>
    <w:p w:rsidR="004514E7" w:rsidRPr="000A52C9" w:rsidRDefault="004514E7" w:rsidP="000A52C9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4514E7" w:rsidRPr="000A52C9" w:rsidRDefault="000A28DD" w:rsidP="000A52C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Pakiet nr 10</w:t>
      </w:r>
    </w:p>
    <w:p w:rsidR="004514E7" w:rsidRPr="000A52C9" w:rsidRDefault="004514E7" w:rsidP="000A52C9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4514E7" w:rsidRPr="000A52C9" w:rsidRDefault="000A28DD" w:rsidP="000A52C9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Aparat RTG</w:t>
      </w:r>
      <w:r w:rsidR="004514E7" w:rsidRPr="000A52C9">
        <w:rPr>
          <w:rFonts w:ascii="Century Gothic" w:hAnsi="Century Gothic"/>
          <w:b/>
          <w:sz w:val="18"/>
          <w:szCs w:val="18"/>
        </w:rPr>
        <w:t xml:space="preserve"> –  </w:t>
      </w:r>
      <w:r w:rsidRPr="000A52C9">
        <w:rPr>
          <w:rFonts w:ascii="Century Gothic" w:hAnsi="Century Gothic"/>
          <w:b/>
          <w:sz w:val="18"/>
          <w:szCs w:val="18"/>
        </w:rPr>
        <w:t>1 sztuka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4514E7" w:rsidRPr="000A52C9" w:rsidTr="009F718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14E7" w:rsidRPr="000A52C9" w:rsidTr="009F718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14E7" w:rsidRPr="000A52C9" w:rsidTr="009F718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14E7" w:rsidRPr="000A52C9" w:rsidTr="009F718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14E7" w:rsidRPr="000A52C9" w:rsidTr="009F718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514E7" w:rsidRPr="000A52C9" w:rsidRDefault="004514E7" w:rsidP="000A52C9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4514E7" w:rsidRPr="000A52C9" w:rsidRDefault="004514E7" w:rsidP="000A52C9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A52C9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Style w:val="Tabela-Siatka"/>
        <w:tblW w:w="14459" w:type="dxa"/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2660"/>
        <w:gridCol w:w="1843"/>
        <w:gridCol w:w="3152"/>
      </w:tblGrid>
      <w:tr w:rsidR="004514E7" w:rsidRPr="000A52C9" w:rsidTr="009F718F">
        <w:tc>
          <w:tcPr>
            <w:tcW w:w="709" w:type="dxa"/>
          </w:tcPr>
          <w:p w:rsidR="004514E7" w:rsidRPr="000A52C9" w:rsidRDefault="004514E7" w:rsidP="000A52C9">
            <w:pPr>
              <w:spacing w:line="360" w:lineRule="auto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2660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Wartość/parametr oferowany</w:t>
            </w:r>
          </w:p>
        </w:tc>
      </w:tr>
      <w:tr w:rsidR="004514E7" w:rsidRPr="000A52C9" w:rsidTr="009F718F">
        <w:tc>
          <w:tcPr>
            <w:tcW w:w="709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sz w:val="18"/>
                <w:szCs w:val="18"/>
              </w:rPr>
              <w:t>I</w:t>
            </w:r>
          </w:p>
        </w:tc>
        <w:tc>
          <w:tcPr>
            <w:tcW w:w="6095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  <w:lang w:val="en-US"/>
              </w:rPr>
              <w:t>INFORMACJE OGÓLNE</w:t>
            </w:r>
          </w:p>
        </w:tc>
        <w:tc>
          <w:tcPr>
            <w:tcW w:w="2660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 pełni cyfrowy, samojezdny aparat przyłóżkowy do zdjęć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rtg</w:t>
            </w:r>
            <w:proofErr w:type="spellEnd"/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Aparat fabrycznie nowy</w:t>
            </w: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Urządzenie spełniające wszystkie aktualne wymogi prawno-techniczne dla urządzeń tego typu</w:t>
            </w: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</w:tcPr>
          <w:p w:rsidR="004514E7" w:rsidRPr="000A52C9" w:rsidRDefault="004514E7" w:rsidP="000A52C9">
            <w:pPr>
              <w:spacing w:line="360" w:lineRule="auto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sz w:val="18"/>
                <w:szCs w:val="18"/>
              </w:rPr>
              <w:t>II</w:t>
            </w:r>
          </w:p>
        </w:tc>
        <w:tc>
          <w:tcPr>
            <w:tcW w:w="6095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GENERATOR WYSOKIEGO NAPIĘCIA</w:t>
            </w:r>
          </w:p>
        </w:tc>
        <w:tc>
          <w:tcPr>
            <w:tcW w:w="2660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Generator wysokiej częstotliwości o mocy ≥ 40 kW</w:t>
            </w:r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Maksymalny prąd ≥ 350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mA</w:t>
            </w:r>
            <w:proofErr w:type="spellEnd"/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Zakres napięć w zakresie nie mniejszym niż 40-150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kV</w:t>
            </w:r>
            <w:proofErr w:type="spellEnd"/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Minimalny czas ekspozycji nie mniejszy niż 0,001</w:t>
            </w:r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Zakres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mAs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nie mniejszy niż 0,5 – 500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mAs</w:t>
            </w:r>
            <w:proofErr w:type="spellEnd"/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Zasilanie generatora 1-fazowe 230V/50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Hz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± 10%</w:t>
            </w:r>
          </w:p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Aparat wyposażony w układ pomiaru dawki ekspozycji (dawkomierz) z wyświetlaniem dawki na konsoli akwizycyjnej technika i zintegrowany z DICOM</w:t>
            </w: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Ekspozycje wykonywane poprzez akumulatorowe zasilanie (bez konieczności podłączenia do sieci elektrycznej)</w:t>
            </w:r>
          </w:p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t>III</w:t>
            </w: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pStyle w:val="NormalnyWeb"/>
              <w:spacing w:before="0" w:after="0"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LAMPA RTG</w:t>
            </w: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Zakres ruchu pionowego układu lampy RTG min. 120 cm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Pełny zakres obrotu lampy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rtg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na ramieniu w osi poziomej w stopniach: ±180°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Automatyczny pomiar odległości SID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Czytelny wyświetlacz danych, zlokalizowany na kołpaku lampy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rtg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, w postaci ekranu dotykowego z informacją o min. rodzaju badania, kącie lampy i z możliwością wyboru APR; ekran o przekątnej min. 7” </w:t>
            </w: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Największa zaoferowana przekątna ekranu dotykowego – 5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lastRenderedPageBreak/>
              <w:t>pkt.</w:t>
            </w:r>
          </w:p>
          <w:p w:rsidR="004514E7" w:rsidRPr="000A52C9" w:rsidRDefault="009F718F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Pozostałe – 0 pkt.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4514E7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4514E7" w:rsidRPr="000A52C9" w:rsidRDefault="004514E7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Asystent SID na wyświetlaczu (wyświetla odległość SID  do źródła obrazu)</w:t>
            </w: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Tak - 2 pkt.</w:t>
            </w:r>
          </w:p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- 0 pkt.</w:t>
            </w: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i w:val="0"/>
                <w:sz w:val="18"/>
                <w:szCs w:val="18"/>
              </w:rPr>
              <w:t>]</w:t>
            </w: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Wyświetlanie danych pacjenta (min. imię i nazwisko) na wyświetlaczu danych zlokalizowanym na kołpaku lampy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rtg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Lampa dwuogniskowa z wirującą anodą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Małe ognisko lampy max. 0,7 mm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Duże ognisko lampy max. 1,3 mm</w:t>
            </w:r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Pojemność cieplna anody min. 300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kHU</w:t>
            </w:r>
            <w:proofErr w:type="spellEnd"/>
          </w:p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Tak, podać </w:t>
            </w:r>
          </w:p>
        </w:tc>
        <w:tc>
          <w:tcPr>
            <w:tcW w:w="1843" w:type="dxa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4514E7" w:rsidRPr="000A52C9" w:rsidTr="009F718F">
        <w:tc>
          <w:tcPr>
            <w:tcW w:w="709" w:type="dxa"/>
            <w:vAlign w:val="center"/>
          </w:tcPr>
          <w:p w:rsidR="004514E7" w:rsidRPr="000A52C9" w:rsidRDefault="000A56CE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t>IV.</w:t>
            </w:r>
          </w:p>
        </w:tc>
        <w:tc>
          <w:tcPr>
            <w:tcW w:w="6095" w:type="dxa"/>
            <w:vAlign w:val="center"/>
          </w:tcPr>
          <w:p w:rsidR="004514E7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PARAMETRY FIZYCZNE APARATU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4514E7" w:rsidRPr="000A52C9" w:rsidRDefault="004514E7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4514E7" w:rsidRPr="000A52C9" w:rsidRDefault="004514E7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Szerokość aparatu w pozycji transportowej max. 700 mm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Wysokość aparatu w pozycji transportowej (w jego najwyższym punkcie) max. 1400 mm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A56CE" w:rsidRPr="000A52C9" w:rsidTr="009F718F">
        <w:tc>
          <w:tcPr>
            <w:tcW w:w="709" w:type="dxa"/>
            <w:vAlign w:val="center"/>
          </w:tcPr>
          <w:p w:rsidR="000A56CE" w:rsidRPr="000A52C9" w:rsidRDefault="000A56CE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A56CE" w:rsidRPr="000A52C9" w:rsidRDefault="000A56CE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Całkowita masa aparatu (z akumulatorami)</w:t>
            </w:r>
            <w:r w:rsidR="009F718F" w:rsidRPr="000A52C9">
              <w:rPr>
                <w:rFonts w:ascii="Century Gothic" w:hAnsi="Century Gothic" w:cs="Tahoma"/>
                <w:sz w:val="18"/>
                <w:szCs w:val="18"/>
              </w:rPr>
              <w:t xml:space="preserve"> max 500 kg</w:t>
            </w:r>
          </w:p>
        </w:tc>
        <w:tc>
          <w:tcPr>
            <w:tcW w:w="2660" w:type="dxa"/>
            <w:vAlign w:val="center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0A52C9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550 – 450 kg </w:t>
            </w:r>
          </w:p>
          <w:p w:rsidR="000A56CE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>–</w:t>
            </w:r>
            <w:r w:rsidR="000A52C9"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3</w:t>
            </w: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pkt.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>poniżej 450 kg – 5 pkt.</w:t>
            </w:r>
          </w:p>
        </w:tc>
        <w:tc>
          <w:tcPr>
            <w:tcW w:w="3152" w:type="dxa"/>
          </w:tcPr>
          <w:p w:rsidR="000A56CE" w:rsidRPr="000A52C9" w:rsidRDefault="000A56CE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Napęd akumulatorowy wspomagający poruszanie aparatu  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Możliwa jazda w przód i w tył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Czas gotowości aparatu do jazdy max.15 sek. (aparat nie wymaga włączonej stacji roboczej do przemieszczania)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Możliwość poruszania się po pochyłym terenie o nachyleniu min. 7 stopni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Aparat wyposażony w czujnik (sensor) z przodu aparatu zapobiegający uderzeniom np. w ścianę, człowieka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Zakres obrotu ramienia wokół osi pionowej w stopniach min. ±180°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Aparat wyposażony w bezprzewodowy pilot służący do wywoływania ekspozycji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Aparat wyposażony w cyfrową kratkę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przeciwrozproszeniową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 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t>V</w:t>
            </w: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DETEKTOR BEZPRZEWODOWY (I) – 1 SZT.</w:t>
            </w:r>
          </w:p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Rentgenowski detektor panelowy do cyfrowej radiografii bezpośredniej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Detektor przenośny bezprzewodowy wykonany w technologii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aSi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, materiał warstwy scyntylacyjnej – jodek cezu (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CsI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Detektor wodoodporny zgodnie z normą min. IPX 4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Tak – 10 pkt.</w:t>
            </w:r>
          </w:p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Wymiar aktywnego pola obrazowania min. 42x42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Maksymalne obciążenie detektora (na całej powierzchni detektora)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min. 100 kg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≥ 150 kg – </w:t>
            </w:r>
            <w:r w:rsidR="009F718F" w:rsidRPr="000A52C9">
              <w:rPr>
                <w:rFonts w:ascii="Century Gothic" w:hAnsi="Century Gothic" w:cs="Tahoma"/>
                <w:b/>
                <w:sz w:val="18"/>
                <w:szCs w:val="18"/>
              </w:rPr>
              <w:t>5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 pkt.</w:t>
            </w:r>
          </w:p>
          <w:p w:rsidR="002B5D71" w:rsidRPr="000A52C9" w:rsidRDefault="000A52C9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>poniżej 150</w:t>
            </w:r>
            <w:r w:rsidR="009F718F" w:rsidRPr="000A52C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kg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Rozdzielczość detektora wyrażona liczbą pikseli (mln) min. 6,5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Mpix</w:t>
            </w:r>
            <w:proofErr w:type="spellEnd"/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Rozmiar piksela max. 150 µm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Głębokość akwizycji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min. 14 bit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16 bit – 5 pkt.</w:t>
            </w:r>
          </w:p>
          <w:p w:rsidR="000A52C9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poniżej 16 bit 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DQE dla 1,0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Lp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/mm min. 50%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Rozdzielczość obrazowa min. 3,3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lp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/mm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Waga detektora (wraz z baterią)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max. 4,3 kg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≤ 3,7 kg </w:t>
            </w:r>
            <w:r w:rsidR="009F718F"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 – 5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pkt.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powyżej 3,7  kg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Detektor wyposażony w min. 2 baterie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Tak - 2 pkt </w:t>
            </w:r>
          </w:p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- 0 pkt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Możliwość wymiany baterii z detektora bez użycia narzędzi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Wskaźnik naładowania baterii detektora w detektorze i wyświetlany na monitorze aparatu RTG</w:t>
            </w: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  <w:p w:rsidR="002B5D71" w:rsidRPr="000A52C9" w:rsidRDefault="002B5D71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t>VI</w:t>
            </w: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DETEKTOR BEZPRZEWODOWY (II) – 1 SZT.</w:t>
            </w: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Rentgenowski detektor panelowy do cyfrowej radiografii bezpośredniej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Detektor przenośny bezprzewodowy wykonany w technologii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aSi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materiał warstwy scyntylacyjnej – jodek cezu (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CsI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Detektor wodoodporny zgodnie z normą min. IPX 4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Tak – 10 pkt.</w:t>
            </w:r>
          </w:p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Wymiar aktywnego pola obrazowania min. 30x25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Maksymalne obciążenie detektora (na całej powierzchni detektora)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min. 100 kg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≥ 150 kg – 10 pkt.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poniżej 150 kg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Rozmiar piksela max. 150 µm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Głębokość akwizycji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min. 14 bit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16 bit – 5 pkt.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poniżej 16 bit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DQE dla 1,0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Lp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/mm min. 50%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Rozdzielczość obrazowa min. 3,3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lp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>/mm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Waga detektora (wraz z baterią) 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max. 2 kg</w:t>
            </w: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≤ 1,7 kg – 5 pkt.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powyżej 1,7 </w:t>
            </w:r>
          </w:p>
          <w:p w:rsidR="009F718F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Detektor wyposażony w min. 2 baterie</w:t>
            </w: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C4712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Tak - 2 pkt </w:t>
            </w:r>
          </w:p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- 0 pkt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Możliwość wymiany baterii z detektora bez użycia narzędzi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Wskaźnik naładowania baterii detektora w detektorze i wyświetlany na monitorze aparatu RTG</w:t>
            </w:r>
          </w:p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2B5D7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Gwarancja aparatu obejmująca wszystkie uszkodzenia </w:t>
            </w: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mechaniczne detektorów, spowodowane np. upadkiem lub ubezpieczenie detektorów w zakresie uszkodzeń mechanicznych na okres gwarancji</w:t>
            </w: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843" w:type="dxa"/>
            <w:vAlign w:val="center"/>
          </w:tcPr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Tak – </w:t>
            </w:r>
            <w:r w:rsidR="009F718F" w:rsidRPr="000A52C9">
              <w:rPr>
                <w:rFonts w:ascii="Century Gothic" w:hAnsi="Century Gothic" w:cs="Tahoma"/>
                <w:b/>
                <w:sz w:val="18"/>
                <w:szCs w:val="18"/>
              </w:rPr>
              <w:t>15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 pkt.</w:t>
            </w:r>
          </w:p>
          <w:p w:rsidR="002B5D71" w:rsidRPr="000A52C9" w:rsidRDefault="002B5D71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lastRenderedPageBreak/>
              <w:t>Nie – 0 pkt.</w:t>
            </w: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B5D71" w:rsidRPr="000A52C9" w:rsidTr="009F718F">
        <w:tc>
          <w:tcPr>
            <w:tcW w:w="709" w:type="dxa"/>
            <w:vAlign w:val="center"/>
          </w:tcPr>
          <w:p w:rsidR="002B5D71" w:rsidRPr="000A52C9" w:rsidRDefault="00695ADD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lastRenderedPageBreak/>
              <w:t>VII</w:t>
            </w:r>
          </w:p>
        </w:tc>
        <w:tc>
          <w:tcPr>
            <w:tcW w:w="6095" w:type="dxa"/>
            <w:vAlign w:val="center"/>
          </w:tcPr>
          <w:p w:rsidR="002B5D71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KONSOLA OPERATORA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2B5D71" w:rsidRPr="000A52C9" w:rsidRDefault="002B5D7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2B5D71" w:rsidRPr="000A52C9" w:rsidRDefault="002B5D7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Konsola operatora zintegrowana z aparatem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Graficzny interfejs do sterowania wszystkimi funkcjami systemu (grafiki/piktogramy)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Oprogramowanie konsoli operatora całkowicie w j. polskim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Tak – </w:t>
            </w:r>
            <w:r w:rsidR="009F718F" w:rsidRPr="000A52C9">
              <w:rPr>
                <w:rFonts w:ascii="Century Gothic" w:hAnsi="Century Gothic" w:cs="Tahoma"/>
                <w:b/>
                <w:sz w:val="18"/>
                <w:szCs w:val="18"/>
              </w:rPr>
              <w:t>5</w:t>
            </w: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 pkt.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– 0 pkt.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Monitor dotykowy LCD min. 21,5 cali wbudowany w aparat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 podać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Wybór parametrów generatora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Wybór parametrów kolimatora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Obróbka obrazu pozwalająca m.in. na: regulację jasności i kontrastu obrazów, adnotacje na obrazach, obracanie i powiększanie obrazów, regulację okna obrazu, umieszczanie oznaczenia projekcji L/R, pomiary odległości i kątów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Współpraca ze standardem DICOM 3.0 z obsługą  protokołów: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Worklist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Manager (WLM), Storage, MPPS, DICOM Storage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commitment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Send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Print</w:t>
            </w:r>
            <w:proofErr w:type="spellEnd"/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- automatyczne i manualne wysyłanie badań na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zdefeniniowane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serwery PACS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- możliwość samodzielnej zmiany przez Zamawiającego konfiguracji sieciowej i listy serwerów PACS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Możliwość dokonania zmiany danych pacjenta po ekspozycji na poziomie konsoli technika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Wykonywanie badań nagłych (bez rejestracji pacjenta)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Wyświetlanie obrazu badania każdorazowo po wykonaniu ekspozycji z możliwością akceptacji lub odrzucenia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Programy anatomiczne w języku polskim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Funkcja nagrywania płyt CD z badaniami pacjenta i przeglądarką uruchamianą na dowolnym komputerze klasy PC bezpośrednio na konsoli operatora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Możliwość zapisu badań na zewnętrzny nośnik typu Pendrive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Oprogramowanie zastępujące kratkę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przeciwrozproszeniową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 (kratka softwareowa)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Tak – 5 pkt.</w:t>
            </w:r>
          </w:p>
          <w:p w:rsidR="000A28DD" w:rsidRPr="000A52C9" w:rsidRDefault="000A28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- 0 pkt.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Oprogramowanie umożliwiające wyeksponowanie obszarów rurowych i linii, dotyczy diagnostyki klatki piersiowej (obraz generowany za pomocą oprogramowania, Zamawiający nie dopuszcza rozwiązań obejmujących dodatkowe ekspozycje)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Tak/Nie</w:t>
            </w:r>
          </w:p>
        </w:tc>
        <w:tc>
          <w:tcPr>
            <w:tcW w:w="1843" w:type="dxa"/>
            <w:vAlign w:val="center"/>
          </w:tcPr>
          <w:p w:rsidR="00695ADD" w:rsidRPr="000A52C9" w:rsidRDefault="009F718F" w:rsidP="000A52C9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 xml:space="preserve">Tak – </w:t>
            </w:r>
            <w:r w:rsidR="00695ADD" w:rsidRPr="000A52C9">
              <w:rPr>
                <w:rFonts w:ascii="Century Gothic" w:hAnsi="Century Gothic" w:cs="Tahoma"/>
                <w:b/>
                <w:sz w:val="18"/>
                <w:szCs w:val="18"/>
              </w:rPr>
              <w:t>5 pkt.</w:t>
            </w:r>
          </w:p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Nie – 0 pkt.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Oprogramowanie DAP</w:t>
            </w:r>
          </w:p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  <w:p w:rsidR="00695ADD" w:rsidRPr="000A52C9" w:rsidRDefault="00695ADD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rPr>
                <w:rFonts w:ascii="Century Gothic" w:hAnsi="Century Gothic"/>
                <w:b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b/>
                <w:i w:val="0"/>
                <w:sz w:val="18"/>
                <w:szCs w:val="18"/>
              </w:rPr>
              <w:t>VIII</w:t>
            </w: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POZOSTAŁE WYMAGANIA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DTR – dokumentacja techniczno-ruchowa w języku polskim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Dokumentacja serwisowa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Dostarczona aparatura powinna być bezwzględnie wyposażona we wszystkie niezbędne do prawidłowej pracy akcesoria, drukowaną instrukcję obsługi w języku polskim (również w wersji angielskiej), zestaw serwisowy zawierający pełną dokumentację serwisową w języku angielskim lub polskim, wraz z niezbędnym oprzyrządowaniem i oprogramowaniem serwisowym koniecznym do diagnozowania poszczególnych części składowych oferowanego systemu diagnostycznego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Dostarczenie w/w dokumentacji podczas końcowego odbioru.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Szkolenie personelu medycznego z obsługi dostarczanego sprzętu 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Szkolenie personelu technicznego Zamawiającego (3 osoby) w siedzibie Zamawiającego w zakresie podstawowej diagnostyki systemu potwierdzone certyfikatem.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Pod względem formalnym Wykonawca jest zobowiązany m.in. do: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- wykonania przez Wykonawcę testów akceptacyjnych i specjalistycznych dla aparatu dostarczanego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W ramach dostawy Wykonawca zobowiązany jest do:</w:t>
            </w:r>
          </w:p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- skompletowania dokumentów formalnych związanych z uruchomieniem i dopuszczeniem aparatu do użytkowania przez  WSSE</w:t>
            </w: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2D2F5F" w:rsidP="000A52C9">
            <w:pPr>
              <w:pStyle w:val="Podpis2"/>
              <w:tabs>
                <w:tab w:val="left" w:pos="343"/>
              </w:tabs>
              <w:snapToGrid w:val="0"/>
              <w:spacing w:before="0" w:after="0" w:line="360" w:lineRule="auto"/>
              <w:ind w:left="113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0A52C9">
              <w:rPr>
                <w:rFonts w:ascii="Century Gothic" w:hAnsi="Century Gothic"/>
                <w:i w:val="0"/>
                <w:sz w:val="18"/>
                <w:szCs w:val="18"/>
              </w:rPr>
              <w:t>IX</w:t>
            </w: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pacing w:line="36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b/>
                <w:sz w:val="18"/>
                <w:szCs w:val="18"/>
              </w:rPr>
              <w:t>OGÓLNE WARUNKI SERWISU I GWARANCJI</w:t>
            </w:r>
          </w:p>
          <w:p w:rsidR="002D2F5F" w:rsidRPr="000A52C9" w:rsidRDefault="002D2F5F" w:rsidP="000A52C9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695ADD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95ADD" w:rsidRPr="000A52C9" w:rsidTr="009F718F">
        <w:tc>
          <w:tcPr>
            <w:tcW w:w="709" w:type="dxa"/>
            <w:vAlign w:val="center"/>
          </w:tcPr>
          <w:p w:rsidR="00695ADD" w:rsidRPr="000A52C9" w:rsidRDefault="00695ADD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95ADD" w:rsidRPr="000A52C9" w:rsidRDefault="00695ADD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Pełna gwarancja obejmująca wszystkie części aparatu </w:t>
            </w:r>
            <w:proofErr w:type="spellStart"/>
            <w:r w:rsidRPr="000A52C9">
              <w:rPr>
                <w:rFonts w:ascii="Century Gothic" w:hAnsi="Century Gothic" w:cs="Tahoma"/>
                <w:sz w:val="18"/>
                <w:szCs w:val="18"/>
              </w:rPr>
              <w:t>rtg</w:t>
            </w:r>
            <w:proofErr w:type="spellEnd"/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, konsoli akwizycyjnej wraz z oprogramowaniem </w:t>
            </w:r>
          </w:p>
          <w:p w:rsidR="00695ADD" w:rsidRPr="000A52C9" w:rsidRDefault="00695ADD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695ADD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695ADD" w:rsidRPr="000A52C9" w:rsidRDefault="00C47121" w:rsidP="000A52C9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695ADD" w:rsidRPr="000A52C9" w:rsidRDefault="00695ADD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W okresie gwarancji wykonywanie przez Wykonawcę przeglądów </w:t>
            </w: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technicznych w ilości i zakresie zgodnie z zaleceniami producenta i wymianą materiałów zużywalnych przewidzianych do wymiany przez producenta wliczone w cenę</w:t>
            </w:r>
          </w:p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 xml:space="preserve">Zapewnienie aktualizacji oprogramowania do najnowszych wydanych wersji w okresie gwarancji </w:t>
            </w:r>
          </w:p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Czas reakcji serwisu po zawiadomieniu (przyjęcie zgłoszenie-podjęcie naprawy) maksymalnie do 24 godzin, z wyłączeniem dni wolnych od pracy.</w:t>
            </w:r>
            <w:r w:rsidRPr="000A52C9">
              <w:rPr>
                <w:rFonts w:ascii="Century Gothic" w:hAnsi="Century Gothic" w:cs="Tahoma"/>
                <w:sz w:val="18"/>
                <w:szCs w:val="18"/>
              </w:rPr>
              <w:tab/>
            </w:r>
          </w:p>
          <w:p w:rsidR="00C47121" w:rsidRPr="000A52C9" w:rsidRDefault="00C47121" w:rsidP="000A52C9">
            <w:pPr>
              <w:suppressLineNumbers/>
              <w:tabs>
                <w:tab w:val="left" w:pos="1155"/>
              </w:tabs>
              <w:snapToGrid w:val="0"/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 xml:space="preserve">Możliwość zgłoszenia awarii 24 </w:t>
            </w:r>
            <w:proofErr w:type="spellStart"/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>godz</w:t>
            </w:r>
            <w:proofErr w:type="spellEnd"/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>/dobę</w:t>
            </w:r>
          </w:p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>Zdalna diagnostyka systemu</w:t>
            </w:r>
          </w:p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>Minimalny 10-letni okres zagwarantowania dostępności części zamiennych</w:t>
            </w: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>Każda naprawa gwarancyjna powoduje przedłużenie okresu gwarancji o liczbę dni wyłączenia sprzętu z eksploatacji (liczbę dni wyłączenia z eksploatacji każdorazowo potwierdza inżynier serwisowy Wykonawcy dokonując odpowiedni wpis w paszport techniczny urządzenia)</w:t>
            </w:r>
          </w:p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C47121" w:rsidRPr="000A52C9" w:rsidTr="009F718F">
        <w:tc>
          <w:tcPr>
            <w:tcW w:w="709" w:type="dxa"/>
            <w:vAlign w:val="center"/>
          </w:tcPr>
          <w:p w:rsidR="00C47121" w:rsidRPr="000A52C9" w:rsidRDefault="00C47121" w:rsidP="000A52C9">
            <w:pPr>
              <w:pStyle w:val="Podpis2"/>
              <w:numPr>
                <w:ilvl w:val="0"/>
                <w:numId w:val="2"/>
              </w:numPr>
              <w:tabs>
                <w:tab w:val="left" w:pos="343"/>
              </w:tabs>
              <w:snapToGrid w:val="0"/>
              <w:spacing w:before="0" w:after="0" w:line="360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7121" w:rsidRPr="000A52C9" w:rsidRDefault="00C47121" w:rsidP="000A52C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</w:pPr>
            <w:r w:rsidRPr="000A52C9">
              <w:rPr>
                <w:rFonts w:ascii="Century Gothic" w:eastAsia="Calibri" w:hAnsi="Century Gothic" w:cs="Tahoma"/>
                <w:sz w:val="18"/>
                <w:szCs w:val="18"/>
                <w:lang w:eastAsia="en-US"/>
              </w:rPr>
              <w:t xml:space="preserve">Roczny koszt obowiązkowych przeglądów technicznych aparatu (uwzględniający wymaganą przez Producenta liczbę przeglądów w roku) po okresie gwarancji. </w:t>
            </w:r>
          </w:p>
        </w:tc>
        <w:tc>
          <w:tcPr>
            <w:tcW w:w="2660" w:type="dxa"/>
            <w:vAlign w:val="center"/>
          </w:tcPr>
          <w:p w:rsidR="00C47121" w:rsidRPr="000A52C9" w:rsidRDefault="00C47121" w:rsidP="000A52C9">
            <w:pPr>
              <w:suppressLineNumbers/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A52C9">
              <w:rPr>
                <w:rFonts w:ascii="Century Gothic" w:hAnsi="Century Gothic" w:cs="Tahoma"/>
                <w:sz w:val="18"/>
                <w:szCs w:val="18"/>
              </w:rPr>
              <w:t>Tak, podać</w:t>
            </w:r>
          </w:p>
        </w:tc>
        <w:tc>
          <w:tcPr>
            <w:tcW w:w="1843" w:type="dxa"/>
          </w:tcPr>
          <w:p w:rsidR="00C47121" w:rsidRPr="000A52C9" w:rsidRDefault="00C47121" w:rsidP="000A52C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A52C9">
              <w:rPr>
                <w:rFonts w:ascii="Century Gothic" w:hAnsi="Century Gothic" w:cs="Arial"/>
                <w:bCs/>
                <w:sz w:val="18"/>
                <w:szCs w:val="18"/>
              </w:rPr>
              <w:t>Bez punktacji</w:t>
            </w:r>
          </w:p>
        </w:tc>
        <w:tc>
          <w:tcPr>
            <w:tcW w:w="3152" w:type="dxa"/>
          </w:tcPr>
          <w:p w:rsidR="00C47121" w:rsidRPr="000A52C9" w:rsidRDefault="00C47121" w:rsidP="000A52C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:rsidR="004514E7" w:rsidRPr="000A52C9" w:rsidRDefault="004514E7" w:rsidP="000A52C9">
      <w:pPr>
        <w:spacing w:line="360" w:lineRule="auto"/>
        <w:rPr>
          <w:rFonts w:ascii="Century Gothic" w:hAnsi="Century Gothic" w:cs="Tahoma"/>
          <w:sz w:val="18"/>
          <w:szCs w:val="18"/>
          <w:u w:val="single"/>
        </w:rPr>
      </w:pPr>
    </w:p>
    <w:p w:rsidR="000A28DD" w:rsidRPr="000A52C9" w:rsidRDefault="000A28DD" w:rsidP="000A52C9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sz w:val="18"/>
          <w:szCs w:val="18"/>
        </w:rPr>
        <w:t>Uwaga! Należy (bezwzględnie) wypełnić wszystkie pola w kolumnie „Wartość/Parametry oferowane”</w:t>
      </w:r>
    </w:p>
    <w:p w:rsidR="000A28DD" w:rsidRDefault="000A28DD" w:rsidP="000A52C9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0A52C9" w:rsidRPr="000A52C9" w:rsidRDefault="000A52C9" w:rsidP="000A52C9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0A28DD" w:rsidRPr="000A52C9" w:rsidRDefault="000A28DD" w:rsidP="000A52C9">
      <w:pPr>
        <w:widowControl w:val="0"/>
        <w:tabs>
          <w:tab w:val="left" w:pos="284"/>
        </w:tabs>
        <w:spacing w:line="360" w:lineRule="auto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sz w:val="18"/>
          <w:szCs w:val="18"/>
        </w:rPr>
        <w:lastRenderedPageBreak/>
        <w:t xml:space="preserve">Parametry określone w kolumnie </w:t>
      </w:r>
      <w:r w:rsidRPr="000A52C9">
        <w:rPr>
          <w:rFonts w:ascii="Century Gothic" w:hAnsi="Century Gothic"/>
          <w:bCs/>
          <w:sz w:val="18"/>
          <w:szCs w:val="18"/>
        </w:rPr>
        <w:t xml:space="preserve">„ </w:t>
      </w:r>
      <w:r w:rsidRPr="000A52C9">
        <w:rPr>
          <w:rFonts w:ascii="Century Gothic" w:hAnsi="Century Gothic"/>
          <w:b/>
          <w:bCs/>
          <w:sz w:val="18"/>
          <w:szCs w:val="18"/>
        </w:rPr>
        <w:t>parametr wymagany</w:t>
      </w:r>
      <w:r w:rsidRPr="000A52C9">
        <w:rPr>
          <w:rFonts w:ascii="Century Gothic" w:hAnsi="Century Gothic"/>
          <w:bCs/>
          <w:sz w:val="18"/>
          <w:szCs w:val="18"/>
        </w:rPr>
        <w:t xml:space="preserve">” </w:t>
      </w:r>
      <w:r w:rsidRPr="000A52C9">
        <w:rPr>
          <w:rFonts w:ascii="Century Gothic" w:hAnsi="Century Gothic"/>
          <w:sz w:val="18"/>
          <w:szCs w:val="18"/>
        </w:rPr>
        <w:t xml:space="preserve">jako „TAK” – są parametrami wymaganymi, którymi musi charakteryzować się oferowany przedmiot zamówienia i których niespełnienie będzie skutkowało odrzuceniem oferty. </w:t>
      </w:r>
    </w:p>
    <w:p w:rsidR="000A28DD" w:rsidRPr="000A52C9" w:rsidRDefault="000A28DD" w:rsidP="000A52C9">
      <w:pPr>
        <w:shd w:val="clear" w:color="auto" w:fill="FFFFFF"/>
        <w:spacing w:line="360" w:lineRule="auto"/>
        <w:rPr>
          <w:rFonts w:ascii="Century Gothic" w:hAnsi="Century Gothic"/>
          <w:color w:val="000000"/>
          <w:sz w:val="18"/>
          <w:szCs w:val="18"/>
        </w:rPr>
      </w:pPr>
      <w:r w:rsidRPr="000A52C9">
        <w:rPr>
          <w:rFonts w:ascii="Century Gothic" w:hAnsi="Century Gothic"/>
          <w:color w:val="000000"/>
          <w:sz w:val="18"/>
          <w:szCs w:val="18"/>
        </w:rPr>
        <w:t xml:space="preserve">Zaoferowane powyżej parametry wymagane muszą być potwierdzone w dołączonych do ofert materiałach informacyjnych producenta </w:t>
      </w:r>
      <w:r w:rsidRPr="000A52C9">
        <w:rPr>
          <w:rFonts w:ascii="Century Gothic" w:hAnsi="Century Gothic"/>
          <w:i/>
          <w:color w:val="000000"/>
          <w:sz w:val="18"/>
          <w:szCs w:val="18"/>
        </w:rPr>
        <w:t>lub autoryzowanego dystrybutora oferowanego urządzenia</w:t>
      </w:r>
      <w:r w:rsidRPr="000A52C9">
        <w:rPr>
          <w:rFonts w:ascii="Century Gothic" w:hAnsi="Century Gothic"/>
          <w:color w:val="000000"/>
          <w:sz w:val="18"/>
          <w:szCs w:val="18"/>
        </w:rPr>
        <w:t>.</w:t>
      </w:r>
    </w:p>
    <w:p w:rsidR="000A28DD" w:rsidRPr="000A52C9" w:rsidRDefault="000A28DD" w:rsidP="000A52C9">
      <w:pPr>
        <w:spacing w:line="360" w:lineRule="auto"/>
        <w:rPr>
          <w:rFonts w:ascii="Century Gothic" w:hAnsi="Century Gothic"/>
          <w:spacing w:val="-5"/>
          <w:sz w:val="18"/>
          <w:szCs w:val="18"/>
        </w:rPr>
      </w:pPr>
      <w:r w:rsidRPr="000A52C9">
        <w:rPr>
          <w:rFonts w:ascii="Century Gothic" w:hAnsi="Century Gothic"/>
          <w:bCs/>
          <w:spacing w:val="-5"/>
          <w:sz w:val="18"/>
          <w:szCs w:val="18"/>
        </w:rPr>
        <w:t>Wykonawca jest zobligowany wypełnić wszystkie pozycje zamieszczone w powyższej tabeli</w:t>
      </w:r>
      <w:r w:rsidRPr="000A52C9">
        <w:rPr>
          <w:rFonts w:ascii="Century Gothic" w:hAnsi="Century Gothic"/>
          <w:spacing w:val="-5"/>
          <w:sz w:val="18"/>
          <w:szCs w:val="18"/>
        </w:rPr>
        <w:t xml:space="preserve"> wpisując w kolumnie „</w:t>
      </w:r>
      <w:r w:rsidRPr="000A52C9">
        <w:rPr>
          <w:rFonts w:ascii="Century Gothic" w:hAnsi="Century Gothic" w:cs="Arial"/>
          <w:b/>
          <w:bCs/>
          <w:sz w:val="18"/>
          <w:szCs w:val="18"/>
        </w:rPr>
        <w:t>Wartość/parametr oferowany</w:t>
      </w:r>
      <w:r w:rsidRPr="000A52C9">
        <w:rPr>
          <w:rFonts w:ascii="Century Gothic" w:hAnsi="Century Gothic"/>
          <w:spacing w:val="-5"/>
          <w:sz w:val="18"/>
          <w:szCs w:val="18"/>
        </w:rPr>
        <w:t>”</w:t>
      </w:r>
      <w:r w:rsidRPr="000A52C9">
        <w:rPr>
          <w:rFonts w:ascii="Century Gothic" w:hAnsi="Century Gothic"/>
          <w:bCs/>
          <w:spacing w:val="-5"/>
          <w:sz w:val="18"/>
          <w:szCs w:val="18"/>
        </w:rPr>
        <w:t xml:space="preserve"> słowo „Tak” w przypadku spełnienia określonego w wierszu wymogu funkcjonalnego lub słowo „Nie” </w:t>
      </w:r>
      <w:r w:rsidRPr="000A52C9">
        <w:rPr>
          <w:rFonts w:ascii="Century Gothic" w:hAnsi="Century Gothic"/>
          <w:spacing w:val="-5"/>
          <w:sz w:val="18"/>
          <w:szCs w:val="18"/>
        </w:rPr>
        <w:t>w przypadku niespełnienia wymagań oraz podając</w:t>
      </w:r>
      <w:r w:rsidRPr="000A52C9">
        <w:rPr>
          <w:rFonts w:ascii="Century Gothic" w:hAnsi="Century Gothic"/>
          <w:color w:val="000000"/>
          <w:spacing w:val="-12"/>
          <w:sz w:val="18"/>
          <w:szCs w:val="18"/>
        </w:rPr>
        <w:t xml:space="preserve">/opisując/określając </w:t>
      </w:r>
      <w:r w:rsidRPr="000A52C9">
        <w:rPr>
          <w:rFonts w:ascii="Century Gothic" w:hAnsi="Century Gothic"/>
          <w:spacing w:val="-5"/>
          <w:sz w:val="18"/>
          <w:szCs w:val="18"/>
        </w:rPr>
        <w:t>oferowane  parametry tam gdzie jest to wskazane.</w:t>
      </w:r>
    </w:p>
    <w:p w:rsidR="000A28DD" w:rsidRPr="000A52C9" w:rsidRDefault="000A28DD" w:rsidP="000A52C9">
      <w:pPr>
        <w:widowControl w:val="0"/>
        <w:tabs>
          <w:tab w:val="left" w:pos="284"/>
        </w:tabs>
        <w:spacing w:line="360" w:lineRule="auto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sz w:val="18"/>
          <w:szCs w:val="18"/>
        </w:rPr>
        <w:t>Wymagane parametry o określonych warunkach liczbowych ( „ ≥ ”  lub „ ≤ ” lub „min.” lub „max.”) są warunkami granicznymi, których niespełnienie spowoduje odrzucenie oferty. Wartość podana przy znaku  „=” oznacza wartość wymaganą.</w:t>
      </w:r>
    </w:p>
    <w:p w:rsidR="000A28DD" w:rsidRPr="000A52C9" w:rsidRDefault="000A28DD" w:rsidP="000A52C9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2D2F5F" w:rsidRPr="000A52C9" w:rsidRDefault="002D2F5F" w:rsidP="000A52C9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0A52C9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0A52C9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0A52C9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0A52C9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0A52C9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2D2F5F" w:rsidRPr="000A52C9" w:rsidRDefault="002D2F5F" w:rsidP="000A52C9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0A52C9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0A52C9">
        <w:rPr>
          <w:rFonts w:ascii="Century Gothic" w:hAnsi="Century Gothic" w:cs="Tahoma"/>
          <w:sz w:val="18"/>
          <w:szCs w:val="18"/>
        </w:rPr>
        <w:t xml:space="preserve"> </w:t>
      </w:r>
      <w:r w:rsidRPr="000A52C9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2D2F5F" w:rsidRPr="000A52C9" w:rsidRDefault="002D2F5F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D2F5F" w:rsidRPr="000A52C9" w:rsidRDefault="002D2F5F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D2F5F" w:rsidRDefault="002D2F5F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0A52C9" w:rsidRPr="000A52C9" w:rsidRDefault="000A52C9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bookmarkStart w:id="0" w:name="_GoBack"/>
      <w:bookmarkEnd w:id="0"/>
    </w:p>
    <w:p w:rsidR="002D2F5F" w:rsidRPr="000A52C9" w:rsidRDefault="002D2F5F" w:rsidP="000A52C9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D2F5F" w:rsidRPr="000A52C9" w:rsidRDefault="002D2F5F" w:rsidP="000A52C9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0A52C9">
        <w:rPr>
          <w:rFonts w:ascii="Century Gothic" w:hAnsi="Century Gothic" w:cs="Times New Roman"/>
          <w:b/>
          <w:bCs/>
          <w:sz w:val="18"/>
          <w:szCs w:val="18"/>
        </w:rPr>
        <w:lastRenderedPageBreak/>
        <w:t>Część B: FORMULARZ CENOWY</w:t>
      </w: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2D2F5F" w:rsidRPr="000A52C9" w:rsidTr="002D2F5F">
        <w:trPr>
          <w:cantSplit/>
          <w:trHeight w:val="1022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2D2F5F" w:rsidRPr="000A52C9" w:rsidTr="002D2F5F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>Aparat RTG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>(zgodny z parametrami określonymi w części A )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0A52C9">
              <w:rPr>
                <w:rFonts w:ascii="Century Gothic" w:hAnsi="Century Gothic" w:cs="Times New Roman"/>
                <w:sz w:val="18"/>
                <w:szCs w:val="18"/>
              </w:rPr>
              <w:t xml:space="preserve">1 </w:t>
            </w:r>
            <w:proofErr w:type="spellStart"/>
            <w:r w:rsidRPr="000A52C9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F5F" w:rsidRPr="000A52C9" w:rsidRDefault="002D2F5F" w:rsidP="000A52C9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netto:</w:t>
      </w:r>
      <w:r w:rsidRPr="000A52C9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b/>
          <w:sz w:val="18"/>
          <w:szCs w:val="18"/>
        </w:rPr>
        <w:t>brutto:</w:t>
      </w:r>
      <w:r w:rsidRPr="000A52C9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2D2F5F" w:rsidRPr="000A52C9" w:rsidRDefault="002D2F5F" w:rsidP="000A52C9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0A52C9">
        <w:rPr>
          <w:rFonts w:ascii="Century Gothic" w:hAnsi="Century Gothic"/>
          <w:sz w:val="18"/>
          <w:szCs w:val="18"/>
          <w:u w:val="dotted"/>
        </w:rPr>
        <w:tab/>
      </w:r>
      <w:r w:rsidRPr="000A52C9">
        <w:rPr>
          <w:rFonts w:ascii="Century Gothic" w:hAnsi="Century Gothic"/>
          <w:sz w:val="18"/>
          <w:szCs w:val="18"/>
        </w:rPr>
        <w:t xml:space="preserve"> dnia </w:t>
      </w:r>
      <w:r w:rsidRPr="000A52C9">
        <w:rPr>
          <w:rFonts w:ascii="Century Gothic" w:hAnsi="Century Gothic"/>
          <w:sz w:val="18"/>
          <w:szCs w:val="18"/>
          <w:u w:val="dotted"/>
        </w:rPr>
        <w:tab/>
      </w:r>
      <w:r w:rsidRPr="000A52C9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2D2F5F" w:rsidRPr="000A52C9" w:rsidRDefault="002D2F5F" w:rsidP="000A52C9">
      <w:pPr>
        <w:spacing w:line="360" w:lineRule="auto"/>
        <w:rPr>
          <w:rFonts w:ascii="Century Gothic" w:hAnsi="Century Gothic"/>
          <w:i/>
          <w:iCs/>
          <w:sz w:val="18"/>
          <w:szCs w:val="18"/>
        </w:rPr>
      </w:pPr>
      <w:r w:rsidRPr="000A52C9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0A52C9">
        <w:rPr>
          <w:rFonts w:ascii="Century Gothic" w:hAnsi="Century Gothic"/>
          <w:sz w:val="18"/>
          <w:szCs w:val="18"/>
        </w:rPr>
        <w:t xml:space="preserve"> /</w:t>
      </w:r>
    </w:p>
    <w:p w:rsidR="002D2F5F" w:rsidRPr="000A52C9" w:rsidRDefault="002D2F5F" w:rsidP="000A52C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2D2F5F" w:rsidRPr="000A52C9" w:rsidRDefault="002D2F5F" w:rsidP="000A52C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2D2F5F" w:rsidRPr="000A52C9" w:rsidRDefault="002D2F5F" w:rsidP="000A52C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2D2F5F" w:rsidRPr="000A52C9" w:rsidRDefault="002D2F5F" w:rsidP="000A52C9">
      <w:pPr>
        <w:spacing w:line="360" w:lineRule="auto"/>
        <w:rPr>
          <w:rFonts w:ascii="Century Gothic" w:hAnsi="Century Gothic" w:cs="Tahoma"/>
          <w:sz w:val="18"/>
          <w:szCs w:val="18"/>
          <w:u w:val="single"/>
        </w:rPr>
      </w:pPr>
    </w:p>
    <w:sectPr w:rsidR="002D2F5F" w:rsidRPr="000A52C9">
      <w:footerReference w:type="even" r:id="rId9"/>
      <w:footerReference w:type="default" r:id="rId10"/>
      <w:pgSz w:w="16838" w:h="11906" w:orient="landscape" w:code="9"/>
      <w:pgMar w:top="732" w:right="641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C" w:rsidRDefault="003052DC" w:rsidP="002D2F5F">
      <w:r>
        <w:separator/>
      </w:r>
    </w:p>
  </w:endnote>
  <w:endnote w:type="continuationSeparator" w:id="0">
    <w:p w:rsidR="003052DC" w:rsidRDefault="003052DC" w:rsidP="002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8F" w:rsidRDefault="009F7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9F718F" w:rsidRDefault="009F71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928951"/>
      <w:docPartObj>
        <w:docPartGallery w:val="Page Numbers (Bottom of Page)"/>
        <w:docPartUnique/>
      </w:docPartObj>
    </w:sdtPr>
    <w:sdtContent>
      <w:p w:rsidR="009F718F" w:rsidRDefault="009F718F">
        <w:pPr>
          <w:pStyle w:val="Stopka"/>
          <w:jc w:val="center"/>
        </w:pPr>
        <w:r w:rsidRPr="002D2F5F">
          <w:rPr>
            <w:rFonts w:ascii="Arial Narrow" w:hAnsi="Arial Narrow"/>
            <w:sz w:val="20"/>
            <w:szCs w:val="20"/>
          </w:rPr>
          <w:fldChar w:fldCharType="begin"/>
        </w:r>
        <w:r w:rsidRPr="002D2F5F">
          <w:rPr>
            <w:rFonts w:ascii="Arial Narrow" w:hAnsi="Arial Narrow"/>
            <w:sz w:val="20"/>
            <w:szCs w:val="20"/>
          </w:rPr>
          <w:instrText>PAGE   \* MERGEFORMAT</w:instrText>
        </w:r>
        <w:r w:rsidRPr="002D2F5F">
          <w:rPr>
            <w:rFonts w:ascii="Arial Narrow" w:hAnsi="Arial Narrow"/>
            <w:sz w:val="20"/>
            <w:szCs w:val="20"/>
          </w:rPr>
          <w:fldChar w:fldCharType="separate"/>
        </w:r>
        <w:r w:rsidR="000A52C9">
          <w:rPr>
            <w:rFonts w:ascii="Arial Narrow" w:hAnsi="Arial Narrow"/>
            <w:noProof/>
            <w:sz w:val="20"/>
            <w:szCs w:val="20"/>
          </w:rPr>
          <w:t>12</w:t>
        </w:r>
        <w:r w:rsidRPr="002D2F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9F718F" w:rsidRDefault="009F71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C" w:rsidRDefault="003052DC" w:rsidP="002D2F5F">
      <w:r>
        <w:separator/>
      </w:r>
    </w:p>
  </w:footnote>
  <w:footnote w:type="continuationSeparator" w:id="0">
    <w:p w:rsidR="003052DC" w:rsidRDefault="003052DC" w:rsidP="002D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707"/>
    <w:multiLevelType w:val="hybridMultilevel"/>
    <w:tmpl w:val="7F9E70D8"/>
    <w:lvl w:ilvl="0" w:tplc="56EC35D0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270FD"/>
    <w:multiLevelType w:val="hybridMultilevel"/>
    <w:tmpl w:val="DEEC9E12"/>
    <w:lvl w:ilvl="0" w:tplc="59660268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hint="default"/>
      </w:rPr>
    </w:lvl>
    <w:lvl w:ilvl="1" w:tplc="56EC35D0">
      <w:start w:val="1"/>
      <w:numFmt w:val="upperRoman"/>
      <w:lvlText w:val="%2."/>
      <w:lvlJc w:val="left"/>
      <w:pPr>
        <w:tabs>
          <w:tab w:val="num" w:pos="1797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33"/>
    <w:rsid w:val="000A28DD"/>
    <w:rsid w:val="000A52C9"/>
    <w:rsid w:val="000A56CE"/>
    <w:rsid w:val="000E4B82"/>
    <w:rsid w:val="00164BA2"/>
    <w:rsid w:val="00171B82"/>
    <w:rsid w:val="00246C55"/>
    <w:rsid w:val="002B5D71"/>
    <w:rsid w:val="002D2F5F"/>
    <w:rsid w:val="003052DC"/>
    <w:rsid w:val="004514E7"/>
    <w:rsid w:val="004A4A31"/>
    <w:rsid w:val="004F29DB"/>
    <w:rsid w:val="005B1721"/>
    <w:rsid w:val="00695ADD"/>
    <w:rsid w:val="008755AF"/>
    <w:rsid w:val="009F718F"/>
    <w:rsid w:val="00AF0A03"/>
    <w:rsid w:val="00B779A7"/>
    <w:rsid w:val="00C47121"/>
    <w:rsid w:val="00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14E7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514E7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4514E7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4E7"/>
    <w:rPr>
      <w:rFonts w:ascii="Arial" w:eastAsia="Arial Unicode MS" w:hAnsi="Arial" w:cs="Arial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514E7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514E7"/>
    <w:rPr>
      <w:rFonts w:ascii="Arial" w:eastAsia="Times New Roman" w:hAnsi="Arial" w:cs="Arial"/>
      <w:b/>
      <w:bCs/>
      <w:i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4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514E7"/>
  </w:style>
  <w:style w:type="paragraph" w:styleId="Tekstpodstawowy2">
    <w:name w:val="Body Text 2"/>
    <w:basedOn w:val="Normalny"/>
    <w:link w:val="Tekstpodstawowy2Znak"/>
    <w:semiHidden/>
    <w:rsid w:val="004514E7"/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14E7"/>
    <w:rPr>
      <w:rFonts w:ascii="Arial" w:eastAsia="Times New Roman" w:hAnsi="Arial" w:cs="Arial"/>
      <w:b/>
      <w:szCs w:val="24"/>
      <w:lang w:eastAsia="pl-PL"/>
    </w:rPr>
  </w:style>
  <w:style w:type="paragraph" w:customStyle="1" w:styleId="Podpis2">
    <w:name w:val="Podpis2"/>
    <w:basedOn w:val="Normalny"/>
    <w:rsid w:val="004514E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styleId="NormalnyWeb">
    <w:name w:val="Normal (Web)"/>
    <w:basedOn w:val="Normalny"/>
    <w:semiHidden/>
    <w:rsid w:val="004514E7"/>
    <w:pPr>
      <w:widowControl w:val="0"/>
      <w:suppressAutoHyphens/>
      <w:spacing w:before="280" w:after="280"/>
    </w:pPr>
    <w:rPr>
      <w:rFonts w:eastAsia="Lucida Sans Unicode"/>
    </w:rPr>
  </w:style>
  <w:style w:type="paragraph" w:styleId="Akapitzlist">
    <w:name w:val="List Paragraph"/>
    <w:basedOn w:val="Normalny"/>
    <w:qFormat/>
    <w:rsid w:val="004514E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A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14E7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514E7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4514E7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4E7"/>
    <w:rPr>
      <w:rFonts w:ascii="Arial" w:eastAsia="Arial Unicode MS" w:hAnsi="Arial" w:cs="Arial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514E7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514E7"/>
    <w:rPr>
      <w:rFonts w:ascii="Arial" w:eastAsia="Times New Roman" w:hAnsi="Arial" w:cs="Arial"/>
      <w:b/>
      <w:bCs/>
      <w:i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4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514E7"/>
  </w:style>
  <w:style w:type="paragraph" w:styleId="Tekstpodstawowy2">
    <w:name w:val="Body Text 2"/>
    <w:basedOn w:val="Normalny"/>
    <w:link w:val="Tekstpodstawowy2Znak"/>
    <w:semiHidden/>
    <w:rsid w:val="004514E7"/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14E7"/>
    <w:rPr>
      <w:rFonts w:ascii="Arial" w:eastAsia="Times New Roman" w:hAnsi="Arial" w:cs="Arial"/>
      <w:b/>
      <w:szCs w:val="24"/>
      <w:lang w:eastAsia="pl-PL"/>
    </w:rPr>
  </w:style>
  <w:style w:type="paragraph" w:customStyle="1" w:styleId="Podpis2">
    <w:name w:val="Podpis2"/>
    <w:basedOn w:val="Normalny"/>
    <w:rsid w:val="004514E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styleId="NormalnyWeb">
    <w:name w:val="Normal (Web)"/>
    <w:basedOn w:val="Normalny"/>
    <w:semiHidden/>
    <w:rsid w:val="004514E7"/>
    <w:pPr>
      <w:widowControl w:val="0"/>
      <w:suppressAutoHyphens/>
      <w:spacing w:before="280" w:after="280"/>
    </w:pPr>
    <w:rPr>
      <w:rFonts w:eastAsia="Lucida Sans Unicode"/>
    </w:rPr>
  </w:style>
  <w:style w:type="paragraph" w:styleId="Akapitzlist">
    <w:name w:val="List Paragraph"/>
    <w:basedOn w:val="Normalny"/>
    <w:qFormat/>
    <w:rsid w:val="004514E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A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0CBB-1400-40DB-8CBE-4C471495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2017-10-16T12:36:00Z</cp:lastPrinted>
  <dcterms:created xsi:type="dcterms:W3CDTF">2017-10-12T10:53:00Z</dcterms:created>
  <dcterms:modified xsi:type="dcterms:W3CDTF">2017-10-16T12:36:00Z</dcterms:modified>
</cp:coreProperties>
</file>