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1F" w:rsidRPr="00E414FE" w:rsidRDefault="00BD2B1F" w:rsidP="00BD2B1F">
      <w:pPr>
        <w:spacing w:line="300" w:lineRule="atLeast"/>
        <w:jc w:val="right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E414FE">
        <w:rPr>
          <w:rFonts w:ascii="Arial Narrow" w:hAnsi="Arial Narrow"/>
          <w:b/>
          <w:sz w:val="20"/>
          <w:szCs w:val="20"/>
        </w:rPr>
        <w:t>Załącznik nr 1 do SIWZ  - Formularz Szczegółowy Oferty</w:t>
      </w:r>
    </w:p>
    <w:p w:rsidR="00BD2B1F" w:rsidRPr="00E414FE" w:rsidRDefault="00BD2B1F" w:rsidP="00BD2B1F">
      <w:pPr>
        <w:spacing w:line="300" w:lineRule="atLeast"/>
        <w:jc w:val="right"/>
        <w:rPr>
          <w:rFonts w:ascii="Arial Narrow" w:hAnsi="Arial Narrow"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>oznaczenie postępowania: DA.ZP.242.</w:t>
      </w:r>
      <w:r>
        <w:rPr>
          <w:rFonts w:ascii="Arial Narrow" w:hAnsi="Arial Narrow"/>
          <w:sz w:val="20"/>
          <w:szCs w:val="20"/>
        </w:rPr>
        <w:t>8</w:t>
      </w:r>
      <w:r w:rsidRPr="00E414FE">
        <w:rPr>
          <w:rFonts w:ascii="Arial Narrow" w:hAnsi="Arial Narrow"/>
          <w:sz w:val="20"/>
          <w:szCs w:val="20"/>
        </w:rPr>
        <w:t>.2018</w:t>
      </w:r>
    </w:p>
    <w:p w:rsidR="00BD2B1F" w:rsidRDefault="00BD2B1F" w:rsidP="00BD2B1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  <w:r w:rsidRPr="00E414FE">
        <w:rPr>
          <w:rFonts w:ascii="Arial Narrow" w:hAnsi="Arial Narrow"/>
          <w:b/>
          <w:sz w:val="20"/>
          <w:szCs w:val="20"/>
        </w:rPr>
        <w:t xml:space="preserve">Pakiet nr </w:t>
      </w:r>
      <w:r>
        <w:rPr>
          <w:rFonts w:ascii="Arial Narrow" w:hAnsi="Arial Narrow"/>
          <w:b/>
          <w:sz w:val="20"/>
          <w:szCs w:val="20"/>
        </w:rPr>
        <w:t>6</w:t>
      </w:r>
    </w:p>
    <w:p w:rsidR="00BD2B1F" w:rsidRPr="00E414FE" w:rsidRDefault="00BD2B1F" w:rsidP="00BD2B1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6"/>
        <w:gridCol w:w="4042"/>
        <w:gridCol w:w="1985"/>
        <w:gridCol w:w="1134"/>
        <w:gridCol w:w="1559"/>
        <w:gridCol w:w="1418"/>
        <w:gridCol w:w="850"/>
        <w:gridCol w:w="1418"/>
        <w:gridCol w:w="1701"/>
      </w:tblGrid>
      <w:tr w:rsidR="00BD2B1F" w:rsidRPr="00E414FE" w:rsidTr="000C1DC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B1F" w:rsidRPr="00E414FE" w:rsidRDefault="00BD2B1F" w:rsidP="000C1DC0">
            <w:pPr>
              <w:suppressAutoHyphens/>
              <w:spacing w:line="300" w:lineRule="atLeast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414FE">
              <w:rPr>
                <w:rFonts w:ascii="Arial Narrow" w:hAnsi="Arial Narrow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B1F" w:rsidRPr="00E414FE" w:rsidRDefault="00BD2B1F" w:rsidP="000C1DC0">
            <w:pPr>
              <w:suppressAutoHyphens/>
              <w:spacing w:line="300" w:lineRule="atLeast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414FE">
              <w:rPr>
                <w:rFonts w:ascii="Arial Narrow" w:hAnsi="Arial Narrow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Numer</w:t>
            </w:r>
            <w:r w:rsidRPr="00E414F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katalogowy,</w:t>
            </w:r>
          </w:p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B1F" w:rsidRPr="00E414FE" w:rsidRDefault="00BD2B1F" w:rsidP="000C1DC0">
            <w:pPr>
              <w:suppressAutoHyphens/>
              <w:spacing w:line="300" w:lineRule="atLeast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414FE">
              <w:rPr>
                <w:rFonts w:ascii="Arial Narrow" w:hAnsi="Arial Narrow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E414FE">
              <w:rPr>
                <w:rFonts w:ascii="Arial Narrow" w:hAnsi="Arial Narrow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E414FE">
              <w:rPr>
                <w:rFonts w:ascii="Arial Narrow" w:hAnsi="Arial Narrow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E414FE">
              <w:rPr>
                <w:rFonts w:ascii="Arial Narrow" w:hAnsi="Arial Narrow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1F" w:rsidRPr="00E414FE" w:rsidRDefault="00BD2B1F" w:rsidP="000C1DC0">
            <w:pPr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Cena jednostkowa</w:t>
            </w:r>
          </w:p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E414FE">
              <w:rPr>
                <w:rFonts w:ascii="Arial Narrow" w:hAnsi="Arial Narrow"/>
                <w:b/>
                <w:bCs/>
                <w:sz w:val="20"/>
                <w:szCs w:val="20"/>
              </w:rPr>
              <w:t>brutto</w:t>
            </w:r>
          </w:p>
        </w:tc>
      </w:tr>
      <w:tr w:rsidR="00BD2B1F" w:rsidRPr="00E414FE" w:rsidTr="000C1DC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pacing w:line="300" w:lineRule="atLeast"/>
              <w:rPr>
                <w:rFonts w:ascii="Arial Narrow" w:eastAsia="Calibri" w:hAnsi="Arial Narrow"/>
                <w:sz w:val="20"/>
                <w:szCs w:val="20"/>
              </w:rPr>
            </w:pPr>
            <w:r w:rsidRPr="00E414FE">
              <w:rPr>
                <w:rFonts w:ascii="Arial Narrow" w:eastAsia="Calibri" w:hAnsi="Arial Narrow"/>
                <w:sz w:val="20"/>
                <w:szCs w:val="20"/>
              </w:rPr>
              <w:t>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2B1F" w:rsidRPr="00502FC4" w:rsidRDefault="00BD2B1F" w:rsidP="000C1DC0">
            <w:pPr>
              <w:spacing w:line="320" w:lineRule="atLeas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02FC4">
              <w:rPr>
                <w:rFonts w:ascii="Arial Narrow" w:hAnsi="Arial Narrow"/>
                <w:color w:val="000000"/>
                <w:sz w:val="20"/>
                <w:szCs w:val="20"/>
              </w:rPr>
              <w:t>Jednorazowa rączka staplera liniowego z nożem wbudowanym w ładunek, umożliwiająca sekwencyjną regulację wysokości zszywek przeznaczonych do tkanki standardowej (1,5 mm po zamknięciu), pośredniej (1,8 mm po zamknięciu) i grubej (2 mm po zamknięciu). Stapler kompatybilny z ładunkiem posiadającym sześć rzędów zszywek wykonanych w technologii przestrzennej 3D o długości lini szwu 81 mm. (Rączka staplera bez ładunku)</w:t>
            </w:r>
          </w:p>
          <w:p w:rsidR="00BD2B1F" w:rsidRPr="00502FC4" w:rsidRDefault="00BD2B1F" w:rsidP="000C1DC0">
            <w:pPr>
              <w:spacing w:line="320" w:lineRule="atLeas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pacing w:line="300" w:lineRule="atLeast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BD2B1F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BD2B1F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BD2B1F" w:rsidRPr="00E414FE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51 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2B1F" w:rsidRPr="00E414FE" w:rsidTr="000C1DC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pacing w:line="300" w:lineRule="atLeast"/>
              <w:rPr>
                <w:rFonts w:ascii="Arial Narrow" w:eastAsia="Calibri" w:hAnsi="Arial Narrow"/>
                <w:sz w:val="20"/>
                <w:szCs w:val="20"/>
              </w:rPr>
            </w:pPr>
            <w:r w:rsidRPr="00E414FE">
              <w:rPr>
                <w:rFonts w:ascii="Arial Narrow" w:eastAsia="Calibri" w:hAnsi="Arial Narrow"/>
                <w:sz w:val="20"/>
                <w:szCs w:val="20"/>
              </w:rPr>
              <w:t>2.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2B1F" w:rsidRPr="00502FC4" w:rsidRDefault="00BD2B1F" w:rsidP="000C1DC0">
            <w:pPr>
              <w:spacing w:line="320" w:lineRule="atLeas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02FC4">
              <w:rPr>
                <w:rFonts w:ascii="Arial Narrow" w:hAnsi="Arial Narrow"/>
                <w:color w:val="000000"/>
                <w:sz w:val="20"/>
                <w:szCs w:val="20"/>
              </w:rPr>
              <w:t>Uniwersalny ładunek do jednorazowego staplera liniowego z nożem posiadającego sekwencyjną regulację wysokości zszywek przeznaczonych do tkanki standardowej (1,5 mm po zamknięciu), pośredniej (1,8 mm po zamknięciu) i grubej (2 mm po zamknięciu). Ładunek posiadający sześć rzędów zszywek wykonanych w technologii przestrzennej 3D o długości lin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i</w:t>
            </w:r>
            <w:r w:rsidRPr="00502FC4">
              <w:rPr>
                <w:rFonts w:ascii="Arial Narrow" w:hAnsi="Arial Narrow"/>
                <w:color w:val="000000"/>
                <w:sz w:val="20"/>
                <w:szCs w:val="20"/>
              </w:rPr>
              <w:t>i szwu 61 mm (nóż zintegrowany z ładunkiem).</w:t>
            </w:r>
          </w:p>
          <w:p w:rsidR="00BD2B1F" w:rsidRPr="00502FC4" w:rsidRDefault="00BD2B1F" w:rsidP="000C1DC0">
            <w:pPr>
              <w:spacing w:line="320" w:lineRule="atLeas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pacing w:line="300" w:lineRule="atLeast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BD2B1F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BD2B1F" w:rsidRPr="00E414FE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156 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2B1F" w:rsidRPr="00E414FE" w:rsidTr="000C1DC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pacing w:line="300" w:lineRule="atLeast"/>
              <w:rPr>
                <w:rFonts w:ascii="Arial Narrow" w:eastAsia="Calibri" w:hAnsi="Arial Narrow"/>
                <w:sz w:val="20"/>
                <w:szCs w:val="20"/>
              </w:rPr>
            </w:pPr>
            <w:r w:rsidRPr="00E414FE">
              <w:rPr>
                <w:rFonts w:ascii="Arial Narrow" w:eastAsia="Calibri" w:hAnsi="Arial Narrow"/>
                <w:sz w:val="20"/>
                <w:szCs w:val="20"/>
              </w:rPr>
              <w:lastRenderedPageBreak/>
              <w:t>3.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2B1F" w:rsidRPr="00502FC4" w:rsidRDefault="00BD2B1F" w:rsidP="000C1DC0">
            <w:pPr>
              <w:spacing w:line="320" w:lineRule="atLeast"/>
              <w:rPr>
                <w:rFonts w:ascii="Arial Narrow" w:hAnsi="Arial Narrow"/>
                <w:sz w:val="20"/>
                <w:szCs w:val="20"/>
              </w:rPr>
            </w:pPr>
            <w:r w:rsidRPr="00502FC4">
              <w:rPr>
                <w:rFonts w:ascii="Arial Narrow" w:hAnsi="Arial Narrow"/>
                <w:sz w:val="20"/>
                <w:szCs w:val="20"/>
              </w:rPr>
              <w:t>Jednorazowa rękojeść staplera endoskopowego z wbudowanym przegubem w ramieniu, stanowiącym integralną część rękojeści. Przegub umożliwiający obustronne zagięcie ramienia. Konstrukcja r</w:t>
            </w:r>
            <w:r>
              <w:rPr>
                <w:rFonts w:ascii="Arial Narrow" w:hAnsi="Arial Narrow"/>
                <w:sz w:val="20"/>
                <w:szCs w:val="20"/>
              </w:rPr>
              <w:t>ę</w:t>
            </w:r>
            <w:r w:rsidRPr="00502FC4">
              <w:rPr>
                <w:rFonts w:ascii="Arial Narrow" w:hAnsi="Arial Narrow"/>
                <w:sz w:val="20"/>
                <w:szCs w:val="20"/>
              </w:rPr>
              <w:t>koj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502FC4">
              <w:rPr>
                <w:rFonts w:ascii="Arial Narrow" w:hAnsi="Arial Narrow"/>
                <w:sz w:val="20"/>
                <w:szCs w:val="20"/>
              </w:rPr>
              <w:t>ści umo</w:t>
            </w:r>
            <w:r>
              <w:rPr>
                <w:rFonts w:ascii="Arial Narrow" w:hAnsi="Arial Narrow"/>
                <w:sz w:val="20"/>
                <w:szCs w:val="20"/>
              </w:rPr>
              <w:t>ż</w:t>
            </w:r>
            <w:r w:rsidRPr="00502FC4">
              <w:rPr>
                <w:rFonts w:ascii="Arial Narrow" w:hAnsi="Arial Narrow"/>
                <w:sz w:val="20"/>
                <w:szCs w:val="20"/>
              </w:rPr>
              <w:t>liwiająca jednoręczną obsługę zagięcia ramienia. Rękoj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502FC4">
              <w:rPr>
                <w:rFonts w:ascii="Arial Narrow" w:hAnsi="Arial Narrow"/>
                <w:sz w:val="20"/>
                <w:szCs w:val="20"/>
              </w:rPr>
              <w:t>ść przeznaczona do ładunków wykonujących zespolenie 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02FC4">
              <w:rPr>
                <w:rFonts w:ascii="Arial Narrow" w:hAnsi="Arial Narrow"/>
                <w:sz w:val="20"/>
                <w:szCs w:val="20"/>
              </w:rPr>
              <w:t>długości 60mm posiadająca dwie dźwignie zamykająca i spustową. długość ramienia 28cm, 34 cm. zamawiający okre</w:t>
            </w:r>
            <w:r>
              <w:rPr>
                <w:rFonts w:ascii="Arial Narrow" w:hAnsi="Arial Narrow"/>
                <w:sz w:val="20"/>
                <w:szCs w:val="20"/>
              </w:rPr>
              <w:t>ś</w:t>
            </w:r>
            <w:r w:rsidRPr="00502FC4">
              <w:rPr>
                <w:rFonts w:ascii="Arial Narrow" w:hAnsi="Arial Narrow"/>
                <w:sz w:val="20"/>
                <w:szCs w:val="20"/>
              </w:rPr>
              <w:t>li ka</w:t>
            </w:r>
            <w:r>
              <w:rPr>
                <w:rFonts w:ascii="Arial Narrow" w:hAnsi="Arial Narrow"/>
                <w:sz w:val="20"/>
                <w:szCs w:val="20"/>
              </w:rPr>
              <w:t>ż</w:t>
            </w:r>
            <w:r w:rsidRPr="00502FC4">
              <w:rPr>
                <w:rFonts w:ascii="Arial Narrow" w:hAnsi="Arial Narrow"/>
                <w:sz w:val="20"/>
                <w:szCs w:val="20"/>
              </w:rPr>
              <w:t>dorazowo długość rękojeści</w:t>
            </w:r>
          </w:p>
          <w:p w:rsidR="00BD2B1F" w:rsidRPr="00502FC4" w:rsidRDefault="00BD2B1F" w:rsidP="000C1DC0">
            <w:pPr>
              <w:spacing w:line="32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pacing w:line="300" w:lineRule="atLeast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BD2B1F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BD2B1F" w:rsidRPr="00E414FE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30 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2B1F" w:rsidRPr="00E414FE" w:rsidTr="000C1DC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pacing w:line="300" w:lineRule="atLeast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4.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2B1F" w:rsidRPr="00502FC4" w:rsidRDefault="00BD2B1F" w:rsidP="00BD2B1F">
            <w:pPr>
              <w:spacing w:line="32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Jednorazowy ładunek liniowy do staplera endoskopowego  wyposażony w asymetrycznie wygięte zszywki o wys. 2,6 m</w:t>
            </w:r>
            <w:r w:rsidR="00706A1E">
              <w:rPr>
                <w:rFonts w:ascii="Arial Narrow" w:hAnsi="Arial Narrow"/>
                <w:sz w:val="20"/>
                <w:szCs w:val="20"/>
              </w:rPr>
              <w:t>m</w:t>
            </w:r>
            <w:r>
              <w:rPr>
                <w:rFonts w:ascii="Arial Narrow" w:hAnsi="Arial Narrow"/>
                <w:sz w:val="20"/>
                <w:szCs w:val="20"/>
              </w:rPr>
              <w:t xml:space="preserve"> lub o wys. 3,6 mm lub o wys. 3,8 mm lub do tkanki grubej – wysokość zszywki 2,0 mm po zamknięciu. Ładunek posiada specjalnie zaprojektowaną chwytną powierzchnię z wysuniętymi lożami zszywek ponad jego powierzchnię zapobiegającą wysuwaniu się tkanek podczas ospalania staplera. Zamawiający określi jednorazowo rodzaj ładunku.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pacing w:line="300" w:lineRule="atLeast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BD2B1F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BD2B1F" w:rsidRPr="00E414FE" w:rsidRDefault="00BD2B1F" w:rsidP="000C1DC0">
            <w:pPr>
              <w:spacing w:line="300" w:lineRule="atLeast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60 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1F" w:rsidRPr="00E414FE" w:rsidRDefault="00BD2B1F" w:rsidP="000C1DC0">
            <w:pPr>
              <w:suppressAutoHyphens/>
              <w:snapToGrid w:val="0"/>
              <w:spacing w:line="3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BD2B1F" w:rsidRDefault="00BD2B1F" w:rsidP="00BD2B1F">
      <w:pPr>
        <w:spacing w:line="300" w:lineRule="atLeast"/>
        <w:rPr>
          <w:rFonts w:ascii="Arial Narrow" w:hAnsi="Arial Narrow"/>
          <w:sz w:val="20"/>
          <w:szCs w:val="20"/>
        </w:rPr>
      </w:pPr>
    </w:p>
    <w:p w:rsidR="00BD2B1F" w:rsidRPr="00E414FE" w:rsidRDefault="00BD2B1F" w:rsidP="00BD2B1F">
      <w:pPr>
        <w:spacing w:line="300" w:lineRule="atLeast"/>
        <w:rPr>
          <w:rFonts w:ascii="Arial Narrow" w:hAnsi="Arial Narrow"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BD2B1F" w:rsidRPr="00E414FE" w:rsidRDefault="00BD2B1F" w:rsidP="00BD2B1F">
      <w:pPr>
        <w:spacing w:line="300" w:lineRule="atLeast"/>
        <w:rPr>
          <w:rFonts w:ascii="Arial Narrow" w:hAnsi="Arial Narrow"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BD2B1F" w:rsidRPr="00E414FE" w:rsidRDefault="00BD2B1F" w:rsidP="00BD2B1F">
      <w:pPr>
        <w:spacing w:line="300" w:lineRule="atLeast"/>
        <w:rPr>
          <w:rFonts w:ascii="Arial Narrow" w:hAnsi="Arial Narrow"/>
          <w:sz w:val="20"/>
          <w:szCs w:val="20"/>
        </w:rPr>
      </w:pPr>
    </w:p>
    <w:p w:rsidR="00BD2B1F" w:rsidRPr="00E414FE" w:rsidRDefault="00BD2B1F" w:rsidP="00BD2B1F">
      <w:pPr>
        <w:spacing w:line="300" w:lineRule="atLeast"/>
        <w:rPr>
          <w:rFonts w:ascii="Arial Narrow" w:hAnsi="Arial Narrow"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E414FE">
        <w:rPr>
          <w:rFonts w:ascii="Arial Narrow" w:hAnsi="Arial Narrow"/>
          <w:sz w:val="20"/>
          <w:szCs w:val="20"/>
        </w:rPr>
        <w:tab/>
      </w:r>
      <w:r w:rsidRPr="00E414FE">
        <w:rPr>
          <w:rFonts w:ascii="Arial Narrow" w:hAnsi="Arial Narrow"/>
          <w:sz w:val="20"/>
          <w:szCs w:val="20"/>
        </w:rPr>
        <w:tab/>
        <w:t xml:space="preserve">                      ....................................................................</w:t>
      </w:r>
    </w:p>
    <w:p w:rsidR="00BD2B1F" w:rsidRPr="00E414FE" w:rsidRDefault="00BD2B1F" w:rsidP="00BD2B1F">
      <w:pPr>
        <w:spacing w:line="300" w:lineRule="atLeast"/>
        <w:rPr>
          <w:rFonts w:ascii="Arial Narrow" w:hAnsi="Arial Narrow"/>
          <w:b/>
          <w:bCs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 xml:space="preserve">  / miejscowość/                  / data /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</w:t>
      </w:r>
      <w:r w:rsidRPr="00E414FE">
        <w:rPr>
          <w:rFonts w:ascii="Arial Narrow" w:hAnsi="Arial Narrow"/>
          <w:sz w:val="20"/>
          <w:szCs w:val="20"/>
        </w:rPr>
        <w:t xml:space="preserve">     </w:t>
      </w:r>
      <w:r w:rsidRPr="00E414FE">
        <w:rPr>
          <w:rFonts w:ascii="Arial Narrow" w:hAnsi="Arial Narrow"/>
          <w:iCs/>
          <w:sz w:val="20"/>
          <w:szCs w:val="20"/>
        </w:rPr>
        <w:t>/podpis i pieczątka upoważnionego przedstawiciela/</w:t>
      </w:r>
    </w:p>
    <w:p w:rsidR="008755AF" w:rsidRDefault="008755AF"/>
    <w:sectPr w:rsidR="008755AF" w:rsidSect="00BD2B1F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70" w:rsidRDefault="00B26370" w:rsidP="00706A1E">
      <w:r>
        <w:separator/>
      </w:r>
    </w:p>
  </w:endnote>
  <w:endnote w:type="continuationSeparator" w:id="0">
    <w:p w:rsidR="00B26370" w:rsidRDefault="00B26370" w:rsidP="0070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520238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706A1E" w:rsidRPr="00706A1E" w:rsidRDefault="00706A1E">
        <w:pPr>
          <w:pStyle w:val="Stopka"/>
          <w:jc w:val="center"/>
          <w:rPr>
            <w:rFonts w:ascii="Garamond" w:hAnsi="Garamond"/>
            <w:sz w:val="18"/>
            <w:szCs w:val="18"/>
          </w:rPr>
        </w:pPr>
        <w:r w:rsidRPr="00706A1E">
          <w:rPr>
            <w:rFonts w:ascii="Garamond" w:hAnsi="Garamond"/>
            <w:sz w:val="18"/>
            <w:szCs w:val="18"/>
          </w:rPr>
          <w:fldChar w:fldCharType="begin"/>
        </w:r>
        <w:r w:rsidRPr="00706A1E">
          <w:rPr>
            <w:rFonts w:ascii="Garamond" w:hAnsi="Garamond"/>
            <w:sz w:val="18"/>
            <w:szCs w:val="18"/>
          </w:rPr>
          <w:instrText>PAGE   \* MERGEFORMAT</w:instrText>
        </w:r>
        <w:r w:rsidRPr="00706A1E">
          <w:rPr>
            <w:rFonts w:ascii="Garamond" w:hAnsi="Garamond"/>
            <w:sz w:val="18"/>
            <w:szCs w:val="18"/>
          </w:rPr>
          <w:fldChar w:fldCharType="separate"/>
        </w:r>
        <w:r w:rsidR="00B845F3">
          <w:rPr>
            <w:rFonts w:ascii="Garamond" w:hAnsi="Garamond"/>
            <w:noProof/>
            <w:sz w:val="18"/>
            <w:szCs w:val="18"/>
          </w:rPr>
          <w:t>1</w:t>
        </w:r>
        <w:r w:rsidRPr="00706A1E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706A1E" w:rsidRDefault="00706A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70" w:rsidRDefault="00B26370" w:rsidP="00706A1E">
      <w:r>
        <w:separator/>
      </w:r>
    </w:p>
  </w:footnote>
  <w:footnote w:type="continuationSeparator" w:id="0">
    <w:p w:rsidR="00B26370" w:rsidRDefault="00B26370" w:rsidP="0070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26"/>
    <w:rsid w:val="00172D26"/>
    <w:rsid w:val="005B1721"/>
    <w:rsid w:val="00706A1E"/>
    <w:rsid w:val="008755AF"/>
    <w:rsid w:val="00B26370"/>
    <w:rsid w:val="00B845F3"/>
    <w:rsid w:val="00BD2B1F"/>
    <w:rsid w:val="00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6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A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6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A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6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A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6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A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</cp:revision>
  <cp:lastPrinted>2018-02-19T09:41:00Z</cp:lastPrinted>
  <dcterms:created xsi:type="dcterms:W3CDTF">2018-02-19T11:51:00Z</dcterms:created>
  <dcterms:modified xsi:type="dcterms:W3CDTF">2018-02-19T11:51:00Z</dcterms:modified>
</cp:coreProperties>
</file>